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6549" w:rsidRDefault="00862F0F">
      <w:pPr>
        <w:pStyle w:val="ae"/>
        <w:tabs>
          <w:tab w:val="right" w:pos="8280"/>
          <w:tab w:val="right" w:pos="9781"/>
        </w:tabs>
        <w:snapToGrid w:val="0"/>
        <w:spacing w:after="0" w:line="240" w:lineRule="auto"/>
        <w:ind w:right="-57"/>
        <w:rPr>
          <w:rFonts w:cs="Arial"/>
          <w:bCs/>
          <w:sz w:val="22"/>
          <w:szCs w:val="22"/>
          <w:lang w:eastAsia="zh-CN"/>
        </w:rPr>
      </w:pP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MTEquationSection"/>
        </w:rPr>
        <w:instrText>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bookmarkStart w:id="0" w:name="_Hlk533328020"/>
      <w:bookmarkStart w:id="1" w:name="OLE_LINK1"/>
      <w:r>
        <w:rPr>
          <w:rFonts w:cs="Arial"/>
          <w:bCs/>
          <w:sz w:val="22"/>
          <w:szCs w:val="22"/>
          <w:lang w:eastAsia="zh-CN"/>
        </w:rPr>
        <w:t xml:space="preserve">3GPP TSG RAN WG1 </w:t>
      </w:r>
      <w:r>
        <w:rPr>
          <w:rFonts w:cs="Arial" w:hint="eastAsia"/>
          <w:bCs/>
          <w:sz w:val="22"/>
          <w:szCs w:val="22"/>
          <w:lang w:eastAsia="zh-CN"/>
        </w:rPr>
        <w:t xml:space="preserve">#96bis                                                           </w:t>
      </w:r>
      <w:r>
        <w:rPr>
          <w:rFonts w:cs="Arial" w:hint="eastAsia"/>
          <w:bCs/>
          <w:sz w:val="22"/>
          <w:szCs w:val="22"/>
          <w:lang w:eastAsia="zh-CN"/>
        </w:rPr>
        <w:t xml:space="preserve">                  R1-190</w:t>
      </w:r>
      <w:r>
        <w:rPr>
          <w:rFonts w:cs="Arial" w:hint="eastAsia"/>
          <w:bCs/>
          <w:sz w:val="22"/>
          <w:szCs w:val="22"/>
          <w:lang w:eastAsia="zh-CN"/>
        </w:rPr>
        <w:t>4145</w:t>
      </w:r>
    </w:p>
    <w:bookmarkEnd w:id="0"/>
    <w:p w:rsidR="00BD6549" w:rsidRDefault="00862F0F">
      <w:pPr>
        <w:pStyle w:val="ae"/>
        <w:snapToGrid w:val="0"/>
        <w:spacing w:afterLines="50" w:after="180" w:line="240" w:lineRule="auto"/>
        <w:rPr>
          <w:sz w:val="20"/>
          <w:szCs w:val="22"/>
          <w:lang w:eastAsia="ja-JP"/>
        </w:rPr>
      </w:pPr>
      <w:r>
        <w:rPr>
          <w:rFonts w:hint="eastAsia"/>
          <w:sz w:val="20"/>
          <w:szCs w:val="22"/>
          <w:lang w:eastAsia="ja-JP"/>
        </w:rPr>
        <w:t>Xi’an, China, 8</w:t>
      </w:r>
      <w:r>
        <w:rPr>
          <w:rFonts w:hint="eastAsia"/>
          <w:sz w:val="20"/>
          <w:szCs w:val="22"/>
          <w:vertAlign w:val="superscript"/>
          <w:lang w:eastAsia="ja-JP"/>
        </w:rPr>
        <w:t>th</w:t>
      </w:r>
      <w:r>
        <w:rPr>
          <w:rFonts w:hint="eastAsia"/>
          <w:sz w:val="20"/>
          <w:szCs w:val="22"/>
          <w:lang w:eastAsia="ja-JP"/>
        </w:rPr>
        <w:t xml:space="preserve"> – 12</w:t>
      </w:r>
      <w:r>
        <w:rPr>
          <w:rFonts w:hint="eastAsia"/>
          <w:sz w:val="20"/>
          <w:szCs w:val="22"/>
          <w:vertAlign w:val="superscript"/>
          <w:lang w:eastAsia="ja-JP"/>
        </w:rPr>
        <w:t>th</w:t>
      </w:r>
      <w:r>
        <w:rPr>
          <w:rFonts w:hint="eastAsia"/>
          <w:sz w:val="20"/>
          <w:szCs w:val="22"/>
          <w:lang w:eastAsia="ja-JP"/>
        </w:rPr>
        <w:t xml:space="preserve"> April, 2019</w:t>
      </w:r>
    </w:p>
    <w:p w:rsidR="00BD6549" w:rsidRDefault="00862F0F">
      <w:pPr>
        <w:pStyle w:val="ae"/>
        <w:snapToGrid w:val="0"/>
        <w:spacing w:after="0" w:line="240" w:lineRule="auto"/>
        <w:rPr>
          <w:rFonts w:eastAsia="宋体"/>
          <w:sz w:val="20"/>
          <w:lang w:eastAsia="zh-CN"/>
        </w:rPr>
      </w:pPr>
      <w:r>
        <w:rPr>
          <w:sz w:val="20"/>
        </w:rPr>
        <w:t>Source:</w:t>
      </w:r>
      <w:r>
        <w:rPr>
          <w:rFonts w:eastAsiaTheme="minorEastAsia" w:hint="eastAsia"/>
          <w:sz w:val="20"/>
          <w:lang w:eastAsia="zh-CN"/>
        </w:rPr>
        <w:tab/>
      </w:r>
      <w:r>
        <w:rPr>
          <w:sz w:val="20"/>
        </w:rPr>
        <w:t>ZTE</w:t>
      </w:r>
    </w:p>
    <w:p w:rsidR="00BD6549" w:rsidRDefault="00862F0F">
      <w:pPr>
        <w:pStyle w:val="ae"/>
        <w:snapToGrid w:val="0"/>
        <w:spacing w:after="0" w:line="240" w:lineRule="auto"/>
        <w:ind w:left="1405" w:hangingChars="700" w:hanging="1405"/>
        <w:rPr>
          <w:rFonts w:eastAsia="宋体"/>
          <w:sz w:val="20"/>
          <w:lang w:eastAsia="zh-CN"/>
        </w:rPr>
      </w:pPr>
      <w:r>
        <w:rPr>
          <w:sz w:val="20"/>
        </w:rPr>
        <w:t>Title:</w:t>
      </w:r>
      <w:r>
        <w:rPr>
          <w:rFonts w:eastAsiaTheme="minorEastAsia" w:hint="eastAsia"/>
          <w:sz w:val="20"/>
          <w:lang w:eastAsia="zh-CN"/>
        </w:rPr>
        <w:t xml:space="preserve">                 PUSCH </w:t>
      </w:r>
      <w:r>
        <w:rPr>
          <w:rFonts w:eastAsia="宋体" w:hint="eastAsia"/>
          <w:sz w:val="20"/>
          <w:lang w:eastAsia="zh-CN"/>
        </w:rPr>
        <w:t>enhancements for NR URLLC</w:t>
      </w:r>
    </w:p>
    <w:p w:rsidR="00BD6549" w:rsidRDefault="00862F0F">
      <w:pPr>
        <w:pStyle w:val="ae"/>
        <w:snapToGrid w:val="0"/>
        <w:spacing w:after="0" w:line="240" w:lineRule="auto"/>
        <w:rPr>
          <w:rFonts w:eastAsia="宋体"/>
          <w:sz w:val="20"/>
          <w:lang w:eastAsia="zh-CN"/>
        </w:rPr>
      </w:pPr>
      <w:r>
        <w:rPr>
          <w:sz w:val="20"/>
        </w:rPr>
        <w:t>Agenda item:</w:t>
      </w:r>
      <w:r>
        <w:rPr>
          <w:rFonts w:eastAsiaTheme="minorEastAsia" w:hint="eastAsia"/>
          <w:sz w:val="20"/>
          <w:lang w:eastAsia="zh-CN"/>
        </w:rPr>
        <w:tab/>
      </w:r>
      <w:r>
        <w:rPr>
          <w:rFonts w:eastAsia="宋体" w:hint="eastAsia"/>
          <w:sz w:val="20"/>
          <w:lang w:eastAsia="zh-CN"/>
        </w:rPr>
        <w:t>7.2.6.3</w:t>
      </w:r>
    </w:p>
    <w:p w:rsidR="00BD6549" w:rsidRDefault="00862F0F">
      <w:pPr>
        <w:pStyle w:val="ae"/>
        <w:snapToGrid w:val="0"/>
        <w:spacing w:afterLines="50" w:after="180" w:line="240" w:lineRule="auto"/>
        <w:rPr>
          <w:sz w:val="20"/>
        </w:rPr>
      </w:pPr>
      <w:r>
        <w:rPr>
          <w:sz w:val="20"/>
        </w:rPr>
        <w:t>Document for:  Discussion and Decision</w:t>
      </w:r>
      <w:bookmarkEnd w:id="1"/>
    </w:p>
    <w:p w:rsidR="00BD6549" w:rsidRDefault="00862F0F">
      <w:pPr>
        <w:pStyle w:val="1"/>
        <w:snapToGrid w:val="0"/>
        <w:spacing w:beforeLines="0" w:afterLines="50" w:after="180"/>
      </w:pPr>
      <w:r>
        <w:t>I</w:t>
      </w:r>
      <w:r>
        <w:rPr>
          <w:rFonts w:hint="eastAsia"/>
        </w:rPr>
        <w:t>ntroduction</w:t>
      </w:r>
    </w:p>
    <w:p w:rsidR="00BD6549" w:rsidRDefault="00862F0F">
      <w:pPr>
        <w:snapToGrid w:val="0"/>
        <w:spacing w:after="120"/>
        <w:rPr>
          <w:rFonts w:eastAsia="宋体"/>
          <w:lang w:val="en-US" w:eastAsia="zh-CN"/>
        </w:rPr>
      </w:pPr>
      <w:bookmarkStart w:id="2" w:name="OLE_LINK11"/>
      <w:r>
        <w:rPr>
          <w:rFonts w:eastAsia="宋体" w:hint="eastAsia"/>
          <w:lang w:val="en-US" w:eastAsia="zh-CN"/>
        </w:rPr>
        <w:t>According to</w:t>
      </w:r>
      <w:r>
        <w:t xml:space="preserve"> the new </w:t>
      </w:r>
      <w:r>
        <w:rPr>
          <w:rFonts w:eastAsia="宋体" w:hint="eastAsia"/>
          <w:lang w:val="en-US" w:eastAsia="zh-CN"/>
        </w:rPr>
        <w:t>W</w:t>
      </w:r>
      <w:r>
        <w:t xml:space="preserve">ID on physical layer enhancements for NR URLLC </w:t>
      </w:r>
      <w:r>
        <w:rPr>
          <w:rFonts w:eastAsia="宋体" w:hint="eastAsia"/>
          <w:bCs/>
          <w:lang w:val="en-US" w:eastAsia="zh-CN"/>
        </w:rPr>
        <w:t>[1],</w:t>
      </w:r>
      <w:r>
        <w:rPr>
          <w:rFonts w:eastAsia="宋体" w:hint="eastAsia"/>
          <w:lang w:val="en-US" w:eastAsia="zh-CN"/>
        </w:rPr>
        <w:t xml:space="preserve"> </w:t>
      </w:r>
      <w:bookmarkEnd w:id="2"/>
      <w:r>
        <w:rPr>
          <w:rFonts w:eastAsia="宋体" w:hint="eastAsia"/>
          <w:lang w:val="en-US" w:eastAsia="zh-CN"/>
        </w:rPr>
        <w:t>specification of PUSCH enhancements for both grant-based PUSCH and configured grant based PUSCH</w:t>
      </w:r>
      <w:bookmarkStart w:id="3" w:name="OLE_LINK2"/>
      <w:r>
        <w:rPr>
          <w:rFonts w:eastAsia="宋体" w:hint="eastAsia"/>
          <w:lang w:val="en-US" w:eastAsia="zh-CN"/>
        </w:rPr>
        <w:t xml:space="preserve"> was listed as follows</w:t>
      </w:r>
      <w:bookmarkEnd w:id="3"/>
      <w:r>
        <w:rPr>
          <w:rFonts w:eastAsia="宋体" w:hint="eastAsia"/>
          <w:lang w:val="en-US" w:eastAsia="zh-CN"/>
        </w:rPr>
        <w:t>:</w:t>
      </w:r>
    </w:p>
    <w:p w:rsidR="00BD6549" w:rsidRDefault="00862F0F">
      <w:pPr>
        <w:numPr>
          <w:ilvl w:val="0"/>
          <w:numId w:val="2"/>
        </w:numPr>
        <w:snapToGrid w:val="0"/>
        <w:spacing w:after="120"/>
        <w:ind w:left="600" w:hanging="200"/>
        <w:rPr>
          <w:rFonts w:eastAsia="宋体"/>
          <w:i/>
          <w:lang w:val="en-US" w:eastAsia="zh-CN"/>
        </w:rPr>
      </w:pPr>
      <w:r>
        <w:rPr>
          <w:rFonts w:eastAsia="宋体" w:hint="eastAsia"/>
          <w:i/>
          <w:lang w:val="en-US" w:eastAsia="zh-CN"/>
        </w:rPr>
        <w:t xml:space="preserve">For a transport block, one dynamic UL grant or one configured grant schedules two or </w:t>
      </w:r>
      <w:r>
        <w:rPr>
          <w:rFonts w:eastAsia="宋体" w:hint="eastAsia"/>
          <w:i/>
          <w:lang w:val="en-US" w:eastAsia="zh-CN"/>
        </w:rPr>
        <w:t>more PUSCH    repetitions that can be in one slot, or across slot boundary in consecutive available slots.</w:t>
      </w:r>
    </w:p>
    <w:p w:rsidR="00BD6549" w:rsidRDefault="00862F0F">
      <w:pPr>
        <w:snapToGrid w:val="0"/>
        <w:spacing w:after="120"/>
        <w:rPr>
          <w:rFonts w:eastAsia="宋体"/>
          <w:lang w:val="en-US" w:eastAsia="zh-CN"/>
        </w:rPr>
      </w:pPr>
      <w:r>
        <w:rPr>
          <w:rFonts w:eastAsia="宋体" w:hint="eastAsia"/>
          <w:lang w:val="en-US" w:eastAsia="zh-CN"/>
        </w:rPr>
        <w:t xml:space="preserve">In </w:t>
      </w:r>
      <w:r>
        <w:rPr>
          <w:rFonts w:eastAsia="宋体"/>
          <w:lang w:val="en-US" w:eastAsia="zh-CN"/>
        </w:rPr>
        <w:t>the study item phase of NR</w:t>
      </w:r>
      <w:r>
        <w:rPr>
          <w:rFonts w:eastAsia="宋体" w:hint="eastAsia"/>
          <w:lang w:val="en-US" w:eastAsia="zh-CN"/>
        </w:rPr>
        <w:t xml:space="preserve"> URLLC, the following conclusion on PUSCH were reached </w:t>
      </w:r>
      <w:r>
        <w:rPr>
          <w:rFonts w:eastAsia="宋体"/>
          <w:lang w:val="en-US" w:eastAsia="zh-CN"/>
        </w:rPr>
        <w:t xml:space="preserve">as a starting point for work item phase </w:t>
      </w:r>
      <w:r>
        <w:rPr>
          <w:rFonts w:eastAsia="宋体" w:hint="eastAsia"/>
          <w:lang w:val="en-US" w:eastAsia="zh-CN"/>
        </w:rPr>
        <w:t>[2].</w:t>
      </w:r>
    </w:p>
    <w:p w:rsidR="00BD6549" w:rsidRDefault="00862F0F">
      <w:pPr>
        <w:snapToGrid w:val="0"/>
        <w:spacing w:after="120"/>
        <w:rPr>
          <w:b/>
          <w:bCs/>
          <w:u w:val="single"/>
        </w:rPr>
      </w:pPr>
      <w:r>
        <w:rPr>
          <w:rFonts w:eastAsia="宋体" w:hint="eastAsia"/>
          <w:b/>
          <w:bCs/>
          <w:u w:val="single"/>
          <w:lang w:val="en-US" w:eastAsia="zh-CN"/>
        </w:rPr>
        <w:t>RAN1 #96 Conclusion</w:t>
      </w:r>
      <w:r>
        <w:rPr>
          <w:b/>
          <w:bCs/>
          <w:u w:val="single"/>
        </w:rPr>
        <w:t>:</w:t>
      </w:r>
    </w:p>
    <w:p w:rsidR="00BD6549" w:rsidRDefault="00862F0F">
      <w:pPr>
        <w:pStyle w:val="30"/>
        <w:numPr>
          <w:ilvl w:val="0"/>
          <w:numId w:val="3"/>
        </w:numPr>
        <w:snapToGrid w:val="0"/>
        <w:spacing w:after="120"/>
        <w:rPr>
          <w:kern w:val="2"/>
          <w:lang w:eastAsia="zh-CN"/>
        </w:rPr>
      </w:pPr>
      <w:r>
        <w:rPr>
          <w:rFonts w:hint="eastAsia"/>
          <w:kern w:val="2"/>
          <w:lang w:val="en-US" w:eastAsia="zh-CN"/>
        </w:rPr>
        <w:t xml:space="preserve">Finalize the details regarding how to use </w:t>
      </w:r>
      <w:r>
        <w:rPr>
          <w:kern w:val="2"/>
          <w:lang w:val="en-US" w:eastAsia="zh-CN"/>
        </w:rPr>
        <w:t>“</w:t>
      </w:r>
      <w:r>
        <w:rPr>
          <w:rFonts w:hint="eastAsia"/>
          <w:kern w:val="2"/>
          <w:lang w:val="en-US" w:eastAsia="zh-CN"/>
        </w:rPr>
        <w:t>option 1</w:t>
      </w:r>
      <w:r>
        <w:rPr>
          <w:kern w:val="2"/>
          <w:lang w:val="en-US" w:eastAsia="zh-CN"/>
        </w:rPr>
        <w:t>”</w:t>
      </w:r>
      <w:r>
        <w:rPr>
          <w:rFonts w:hint="eastAsia"/>
          <w:kern w:val="2"/>
          <w:lang w:val="en-US" w:eastAsia="zh-CN"/>
        </w:rPr>
        <w:t xml:space="preserve"> vs. </w:t>
      </w:r>
      <w:r>
        <w:rPr>
          <w:kern w:val="2"/>
          <w:lang w:val="en-US" w:eastAsia="zh-CN"/>
        </w:rPr>
        <w:t>“</w:t>
      </w:r>
      <w:r>
        <w:rPr>
          <w:rFonts w:hint="eastAsia"/>
          <w:kern w:val="2"/>
          <w:lang w:val="en-US" w:eastAsia="zh-CN"/>
        </w:rPr>
        <w:t>option 2</w:t>
      </w:r>
      <w:r>
        <w:rPr>
          <w:kern w:val="2"/>
          <w:lang w:val="en-US" w:eastAsia="zh-CN"/>
        </w:rPr>
        <w:t>”</w:t>
      </w:r>
      <w:r>
        <w:rPr>
          <w:rFonts w:hint="eastAsia"/>
          <w:kern w:val="2"/>
          <w:lang w:val="en-US" w:eastAsia="zh-CN"/>
        </w:rPr>
        <w:t xml:space="preserve"> during the WI phase using option 4, 5, and 6 (as in R1-1903797) as a starting point.</w:t>
      </w:r>
    </w:p>
    <w:p w:rsidR="00BD6549" w:rsidRDefault="00862F0F">
      <w:pPr>
        <w:snapToGrid w:val="0"/>
        <w:rPr>
          <w:b/>
          <w:lang w:eastAsia="zh-CN"/>
        </w:rPr>
      </w:pPr>
      <w:r>
        <w:rPr>
          <w:b/>
          <w:lang w:eastAsia="zh-CN"/>
        </w:rPr>
        <w:t xml:space="preserve">Option 4: </w:t>
      </w:r>
    </w:p>
    <w:p w:rsidR="00BD6549" w:rsidRDefault="00862F0F">
      <w:pPr>
        <w:snapToGrid w:val="0"/>
        <w:rPr>
          <w:lang w:eastAsia="zh-CN"/>
        </w:rPr>
      </w:pPr>
      <w:r>
        <w:rPr>
          <w:lang w:eastAsia="zh-CN"/>
        </w:rPr>
        <w:t>One or more actual PUSCH repetitions in one slot, or two or more actual PUSCH repetitions a</w:t>
      </w:r>
      <w:r>
        <w:rPr>
          <w:lang w:eastAsia="zh-CN"/>
        </w:rPr>
        <w:t>cross slot boundary in consecutive available slots, is supported using one UL grant for dynamic PUSCH, and one configured grant configuration for configured grant PUSCH.</w:t>
      </w:r>
    </w:p>
    <w:p w:rsidR="00BD6549" w:rsidRDefault="00862F0F">
      <w:pPr>
        <w:pStyle w:val="30"/>
        <w:numPr>
          <w:ilvl w:val="0"/>
          <w:numId w:val="4"/>
        </w:numPr>
        <w:snapToGrid w:val="0"/>
        <w:rPr>
          <w:lang w:eastAsia="zh-CN"/>
        </w:rPr>
      </w:pPr>
      <w:r>
        <w:rPr>
          <w:lang w:eastAsia="zh-CN"/>
        </w:rPr>
        <w:t xml:space="preserve">The number of the repetitions </w:t>
      </w:r>
      <w:proofErr w:type="spellStart"/>
      <w:r>
        <w:rPr>
          <w:lang w:eastAsia="zh-CN"/>
        </w:rPr>
        <w:t>signaled</w:t>
      </w:r>
      <w:proofErr w:type="spellEnd"/>
      <w:r>
        <w:rPr>
          <w:lang w:eastAsia="zh-CN"/>
        </w:rPr>
        <w:t xml:space="preserve"> by </w:t>
      </w:r>
      <w:proofErr w:type="spellStart"/>
      <w:r>
        <w:rPr>
          <w:lang w:eastAsia="zh-CN"/>
        </w:rPr>
        <w:t>gNB</w:t>
      </w:r>
      <w:proofErr w:type="spellEnd"/>
      <w:r>
        <w:rPr>
          <w:lang w:eastAsia="zh-CN"/>
        </w:rPr>
        <w:t xml:space="preserve"> represents the “nominal” number of repet</w:t>
      </w:r>
      <w:r>
        <w:rPr>
          <w:lang w:eastAsia="zh-CN"/>
        </w:rPr>
        <w:t>itions. The actual number of repetitions can be larger than the nominal number.</w:t>
      </w:r>
    </w:p>
    <w:p w:rsidR="00BD6549" w:rsidRDefault="00862F0F">
      <w:pPr>
        <w:pStyle w:val="30"/>
        <w:numPr>
          <w:ilvl w:val="1"/>
          <w:numId w:val="4"/>
        </w:numPr>
        <w:snapToGrid w:val="0"/>
        <w:rPr>
          <w:lang w:eastAsia="zh-CN"/>
        </w:rPr>
      </w:pPr>
      <w:r>
        <w:rPr>
          <w:lang w:eastAsia="zh-CN"/>
        </w:rPr>
        <w:t>FFS dynamically or semi-statically signalled for dynamic PUSCH and type 2 configured grant PUSCH</w:t>
      </w:r>
    </w:p>
    <w:p w:rsidR="00BD6549" w:rsidRDefault="00862F0F">
      <w:pPr>
        <w:pStyle w:val="30"/>
        <w:numPr>
          <w:ilvl w:val="0"/>
          <w:numId w:val="4"/>
        </w:numPr>
        <w:snapToGrid w:val="0"/>
        <w:rPr>
          <w:lang w:eastAsia="zh-CN"/>
        </w:rPr>
      </w:pPr>
      <w:r>
        <w:rPr>
          <w:lang w:eastAsia="zh-CN"/>
        </w:rPr>
        <w:t>The time domain resource assignment (TDRA) field in the DCI or the TDRA paramet</w:t>
      </w:r>
      <w:r>
        <w:rPr>
          <w:lang w:eastAsia="zh-CN"/>
        </w:rPr>
        <w:t xml:space="preserve">er in the type 1 configured grant indicates the resource for the first “nominal” repetition. </w:t>
      </w:r>
    </w:p>
    <w:p w:rsidR="00BD6549" w:rsidRDefault="00862F0F">
      <w:pPr>
        <w:pStyle w:val="30"/>
        <w:numPr>
          <w:ilvl w:val="0"/>
          <w:numId w:val="4"/>
        </w:numPr>
        <w:snapToGrid w:val="0"/>
        <w:rPr>
          <w:lang w:eastAsia="zh-CN"/>
        </w:rPr>
      </w:pPr>
      <w:r>
        <w:rPr>
          <w:lang w:eastAsia="zh-CN"/>
        </w:rPr>
        <w:t xml:space="preserve">The time domain resources for the remaining repetitions are derived based at least on the resources for the first repetition and the UL/DL direction of the </w:t>
      </w:r>
      <w:r>
        <w:rPr>
          <w:lang w:eastAsia="zh-CN"/>
        </w:rPr>
        <w:t>symbols.</w:t>
      </w:r>
    </w:p>
    <w:p w:rsidR="00BD6549" w:rsidRDefault="00862F0F">
      <w:pPr>
        <w:pStyle w:val="30"/>
        <w:numPr>
          <w:ilvl w:val="1"/>
          <w:numId w:val="4"/>
        </w:numPr>
        <w:snapToGrid w:val="0"/>
        <w:rPr>
          <w:lang w:eastAsia="zh-CN"/>
        </w:rPr>
      </w:pPr>
      <w:r>
        <w:rPr>
          <w:lang w:eastAsia="zh-CN"/>
        </w:rPr>
        <w:t>FFS the detailed interaction with the procedure of UL/DL direction determination</w:t>
      </w:r>
    </w:p>
    <w:p w:rsidR="00BD6549" w:rsidRDefault="00862F0F">
      <w:pPr>
        <w:pStyle w:val="30"/>
        <w:numPr>
          <w:ilvl w:val="0"/>
          <w:numId w:val="4"/>
        </w:numPr>
        <w:snapToGrid w:val="0"/>
        <w:rPr>
          <w:lang w:eastAsia="zh-CN"/>
        </w:rPr>
      </w:pPr>
      <w:r>
        <w:rPr>
          <w:lang w:eastAsia="zh-CN"/>
        </w:rPr>
        <w:t xml:space="preserve">If a “nominal” repetition goes across the slot boundary or DL/UL switching point, this “nominal” repetition is </w:t>
      </w:r>
      <w:proofErr w:type="spellStart"/>
      <w:r>
        <w:rPr>
          <w:lang w:eastAsia="zh-CN"/>
        </w:rPr>
        <w:t>splitted</w:t>
      </w:r>
      <w:proofErr w:type="spellEnd"/>
      <w:r>
        <w:rPr>
          <w:lang w:eastAsia="zh-CN"/>
        </w:rPr>
        <w:t xml:space="preserve"> into multiple PUSCH repetitions, with one PUSC</w:t>
      </w:r>
      <w:r>
        <w:rPr>
          <w:lang w:eastAsia="zh-CN"/>
        </w:rPr>
        <w:t>H repetition in each UL period in a slot.</w:t>
      </w:r>
    </w:p>
    <w:p w:rsidR="00BD6549" w:rsidRDefault="00862F0F">
      <w:pPr>
        <w:pStyle w:val="30"/>
        <w:numPr>
          <w:ilvl w:val="1"/>
          <w:numId w:val="4"/>
        </w:numPr>
        <w:snapToGrid w:val="0"/>
        <w:rPr>
          <w:lang w:eastAsia="zh-CN"/>
        </w:rPr>
      </w:pPr>
      <w:r>
        <w:rPr>
          <w:lang w:eastAsia="zh-CN"/>
        </w:rPr>
        <w:t>Handling of the repetitions under some conditions, e.g., when the duration is too small due to splitting, is to be further investigated in the WI phase.</w:t>
      </w:r>
    </w:p>
    <w:p w:rsidR="00BD6549" w:rsidRDefault="00862F0F">
      <w:pPr>
        <w:pStyle w:val="30"/>
        <w:numPr>
          <w:ilvl w:val="0"/>
          <w:numId w:val="5"/>
        </w:numPr>
        <w:snapToGrid w:val="0"/>
        <w:rPr>
          <w:lang w:eastAsia="zh-CN"/>
        </w:rPr>
      </w:pPr>
      <w:r>
        <w:rPr>
          <w:lang w:eastAsia="zh-CN"/>
        </w:rPr>
        <w:t>No DMRS sharing across multiple PUSCH repetitions</w:t>
      </w:r>
    </w:p>
    <w:p w:rsidR="00BD6549" w:rsidRDefault="00862F0F">
      <w:pPr>
        <w:pStyle w:val="30"/>
        <w:numPr>
          <w:ilvl w:val="0"/>
          <w:numId w:val="5"/>
        </w:numPr>
        <w:snapToGrid w:val="0"/>
        <w:rPr>
          <w:lang w:eastAsia="zh-CN"/>
        </w:rPr>
      </w:pPr>
      <w:r>
        <w:rPr>
          <w:lang w:eastAsia="zh-CN"/>
        </w:rPr>
        <w:t>The maximum</w:t>
      </w:r>
      <w:r>
        <w:rPr>
          <w:lang w:eastAsia="zh-CN"/>
        </w:rPr>
        <w:t xml:space="preserve"> TBS size is not increased compared to Rel-15.</w:t>
      </w:r>
    </w:p>
    <w:p w:rsidR="00BD6549" w:rsidRDefault="00862F0F">
      <w:pPr>
        <w:pStyle w:val="30"/>
        <w:numPr>
          <w:ilvl w:val="0"/>
          <w:numId w:val="5"/>
        </w:numPr>
        <w:snapToGrid w:val="0"/>
        <w:rPr>
          <w:lang w:eastAsia="zh-CN"/>
        </w:rPr>
      </w:pPr>
      <w:r>
        <w:rPr>
          <w:lang w:eastAsia="zh-CN"/>
        </w:rPr>
        <w:t>FFS: L &gt; 14</w:t>
      </w:r>
    </w:p>
    <w:p w:rsidR="00BD6549" w:rsidRDefault="00862F0F">
      <w:pPr>
        <w:pStyle w:val="30"/>
        <w:numPr>
          <w:ilvl w:val="0"/>
          <w:numId w:val="5"/>
        </w:numPr>
        <w:snapToGrid w:val="0"/>
        <w:rPr>
          <w:lang w:eastAsia="zh-CN"/>
        </w:rPr>
      </w:pPr>
      <w:r>
        <w:rPr>
          <w:lang w:eastAsia="zh-CN"/>
        </w:rPr>
        <w:t>S+L can be larger than 14</w:t>
      </w:r>
    </w:p>
    <w:p w:rsidR="00BD6549" w:rsidRDefault="00862F0F">
      <w:pPr>
        <w:pStyle w:val="30"/>
        <w:numPr>
          <w:ilvl w:val="0"/>
          <w:numId w:val="5"/>
        </w:numPr>
        <w:snapToGrid w:val="0"/>
        <w:rPr>
          <w:lang w:eastAsia="zh-CN"/>
        </w:rPr>
      </w:pPr>
      <w:r>
        <w:rPr>
          <w:lang w:eastAsia="zh-CN"/>
        </w:rPr>
        <w:t xml:space="preserve">FFS: The </w:t>
      </w:r>
      <w:proofErr w:type="spellStart"/>
      <w:r>
        <w:rPr>
          <w:lang w:eastAsia="zh-CN"/>
        </w:rPr>
        <w:t>bitwidth</w:t>
      </w:r>
      <w:proofErr w:type="spellEnd"/>
      <w:r>
        <w:rPr>
          <w:lang w:eastAsia="zh-CN"/>
        </w:rPr>
        <w:t xml:space="preserve"> for TDRA is up to 4 bits.</w:t>
      </w:r>
    </w:p>
    <w:p w:rsidR="00BD6549" w:rsidRDefault="00862F0F">
      <w:pPr>
        <w:snapToGrid w:val="0"/>
        <w:rPr>
          <w:lang w:eastAsia="zh-CN"/>
        </w:rPr>
      </w:pPr>
      <w:r>
        <w:rPr>
          <w:lang w:eastAsia="zh-CN"/>
        </w:rPr>
        <w:t>Note: different repetitions may have the same or different RV.</w:t>
      </w:r>
    </w:p>
    <w:p w:rsidR="00BD6549" w:rsidRDefault="00862F0F">
      <w:pPr>
        <w:snapToGrid w:val="0"/>
        <w:rPr>
          <w:b/>
          <w:lang w:eastAsia="zh-CN"/>
        </w:rPr>
      </w:pPr>
      <w:r>
        <w:rPr>
          <w:b/>
          <w:lang w:eastAsia="zh-CN"/>
        </w:rPr>
        <w:t>Option 5:</w:t>
      </w:r>
    </w:p>
    <w:p w:rsidR="00BD6549" w:rsidRDefault="00862F0F">
      <w:pPr>
        <w:snapToGrid w:val="0"/>
        <w:rPr>
          <w:lang w:eastAsia="zh-CN"/>
        </w:rPr>
      </w:pPr>
      <w:r>
        <w:rPr>
          <w:lang w:eastAsia="zh-CN"/>
        </w:rPr>
        <w:t>One or more actual PUSCH repetitions in one slot, or t</w:t>
      </w:r>
      <w:r>
        <w:rPr>
          <w:lang w:eastAsia="zh-CN"/>
        </w:rPr>
        <w:t>wo or more actual PUSCH repetitions across slot boundary in consecutive available slots, is supported using one UL grant for dynamic PUSCH, and one configured grant configuration for configured grant PUSCH.</w:t>
      </w:r>
    </w:p>
    <w:p w:rsidR="00BD6549" w:rsidRDefault="00862F0F">
      <w:pPr>
        <w:pStyle w:val="30"/>
        <w:numPr>
          <w:ilvl w:val="0"/>
          <w:numId w:val="4"/>
        </w:numPr>
        <w:snapToGrid w:val="0"/>
        <w:rPr>
          <w:lang w:eastAsia="zh-CN"/>
        </w:rPr>
      </w:pPr>
      <w:r>
        <w:rPr>
          <w:lang w:eastAsia="zh-CN"/>
        </w:rPr>
        <w:lastRenderedPageBreak/>
        <w:t xml:space="preserve">The number of the repetitions signalled by </w:t>
      </w:r>
      <w:proofErr w:type="spellStart"/>
      <w:r>
        <w:rPr>
          <w:lang w:eastAsia="zh-CN"/>
        </w:rPr>
        <w:t>gNB</w:t>
      </w:r>
      <w:proofErr w:type="spellEnd"/>
      <w:r>
        <w:rPr>
          <w:lang w:eastAsia="zh-CN"/>
        </w:rPr>
        <w:t xml:space="preserve"> re</w:t>
      </w:r>
      <w:r>
        <w:rPr>
          <w:lang w:eastAsia="zh-CN"/>
        </w:rPr>
        <w:t>presents the “nominal” number of repetitions. The actual number of repetitions can be larger or smaller than the nominal number.</w:t>
      </w:r>
    </w:p>
    <w:p w:rsidR="00BD6549" w:rsidRDefault="00862F0F">
      <w:pPr>
        <w:pStyle w:val="30"/>
        <w:numPr>
          <w:ilvl w:val="1"/>
          <w:numId w:val="4"/>
        </w:numPr>
        <w:snapToGrid w:val="0"/>
        <w:rPr>
          <w:lang w:eastAsia="zh-CN"/>
        </w:rPr>
      </w:pPr>
      <w:r>
        <w:rPr>
          <w:lang w:eastAsia="zh-CN"/>
        </w:rPr>
        <w:t>FFS dynamically or semi-statically signalled for dynamic PUSCH and type 2 configured grant PUSCH</w:t>
      </w:r>
    </w:p>
    <w:p w:rsidR="00BD6549" w:rsidRDefault="00862F0F">
      <w:pPr>
        <w:pStyle w:val="30"/>
        <w:numPr>
          <w:ilvl w:val="0"/>
          <w:numId w:val="4"/>
        </w:numPr>
        <w:snapToGrid w:val="0"/>
        <w:rPr>
          <w:lang w:eastAsia="zh-CN"/>
        </w:rPr>
      </w:pPr>
      <w:r>
        <w:rPr>
          <w:lang w:eastAsia="zh-CN"/>
        </w:rPr>
        <w:t>The time domain resource assig</w:t>
      </w:r>
      <w:r>
        <w:rPr>
          <w:lang w:eastAsia="zh-CN"/>
        </w:rPr>
        <w:t xml:space="preserve">nment (TDRA) and the number of repetitions K are used to </w:t>
      </w:r>
      <w:proofErr w:type="spellStart"/>
      <w:r>
        <w:rPr>
          <w:lang w:eastAsia="zh-CN"/>
        </w:rPr>
        <w:t>determined</w:t>
      </w:r>
      <w:proofErr w:type="spellEnd"/>
      <w:r>
        <w:rPr>
          <w:lang w:eastAsia="zh-CN"/>
        </w:rPr>
        <w:t xml:space="preserve"> the overall resources for all the repetitions (L*K). </w:t>
      </w:r>
    </w:p>
    <w:p w:rsidR="00BD6549" w:rsidRDefault="00862F0F">
      <w:pPr>
        <w:pStyle w:val="30"/>
        <w:numPr>
          <w:ilvl w:val="1"/>
          <w:numId w:val="4"/>
        </w:numPr>
        <w:snapToGrid w:val="0"/>
        <w:rPr>
          <w:lang w:eastAsia="zh-CN"/>
        </w:rPr>
      </w:pPr>
      <w:r>
        <w:rPr>
          <w:lang w:eastAsia="zh-CN"/>
        </w:rPr>
        <w:t>If the overall resources go across the slot boundary or DL/UL switching point, one repetition is transmitted in each UL period in a sl</w:t>
      </w:r>
      <w:r>
        <w:rPr>
          <w:lang w:eastAsia="zh-CN"/>
        </w:rPr>
        <w:t xml:space="preserve">ot. </w:t>
      </w:r>
    </w:p>
    <w:p w:rsidR="00BD6549" w:rsidRDefault="00862F0F">
      <w:pPr>
        <w:pStyle w:val="30"/>
        <w:numPr>
          <w:ilvl w:val="1"/>
          <w:numId w:val="4"/>
        </w:numPr>
        <w:snapToGrid w:val="0"/>
        <w:rPr>
          <w:lang w:eastAsia="zh-CN"/>
        </w:rPr>
      </w:pPr>
      <w:r>
        <w:rPr>
          <w:lang w:eastAsia="zh-CN"/>
        </w:rPr>
        <w:t>Otherwise, the nominal number of repetitions are transmitted, each repetition with the transmission duration indicated in the TDRA.</w:t>
      </w:r>
    </w:p>
    <w:p w:rsidR="00BD6549" w:rsidRDefault="00862F0F">
      <w:pPr>
        <w:pStyle w:val="30"/>
        <w:numPr>
          <w:ilvl w:val="1"/>
          <w:numId w:val="4"/>
        </w:numPr>
        <w:snapToGrid w:val="0"/>
        <w:rPr>
          <w:lang w:eastAsia="zh-CN"/>
        </w:rPr>
      </w:pPr>
      <w:r>
        <w:rPr>
          <w:lang w:eastAsia="zh-CN"/>
        </w:rPr>
        <w:t xml:space="preserve">The TDRA is indicated in the DCI for dynamic grant or type 2 configured grant, or RRC configured for type 1 configured </w:t>
      </w:r>
      <w:r>
        <w:rPr>
          <w:lang w:eastAsia="zh-CN"/>
        </w:rPr>
        <w:t>grant.</w:t>
      </w:r>
    </w:p>
    <w:p w:rsidR="00BD6549" w:rsidRDefault="00862F0F">
      <w:pPr>
        <w:pStyle w:val="30"/>
        <w:numPr>
          <w:ilvl w:val="0"/>
          <w:numId w:val="5"/>
        </w:numPr>
        <w:snapToGrid w:val="0"/>
        <w:rPr>
          <w:lang w:eastAsia="zh-CN"/>
        </w:rPr>
      </w:pPr>
      <w:r>
        <w:rPr>
          <w:lang w:eastAsia="zh-CN"/>
        </w:rPr>
        <w:t>No DMRS sharing across multiple PUSCH repetitions</w:t>
      </w:r>
    </w:p>
    <w:p w:rsidR="00BD6549" w:rsidRDefault="00862F0F">
      <w:pPr>
        <w:pStyle w:val="30"/>
        <w:numPr>
          <w:ilvl w:val="0"/>
          <w:numId w:val="5"/>
        </w:numPr>
        <w:snapToGrid w:val="0"/>
        <w:rPr>
          <w:lang w:eastAsia="zh-CN"/>
        </w:rPr>
      </w:pPr>
      <w:r>
        <w:rPr>
          <w:lang w:eastAsia="zh-CN"/>
        </w:rPr>
        <w:t>No special handling of orphan symbols</w:t>
      </w:r>
    </w:p>
    <w:p w:rsidR="00BD6549" w:rsidRDefault="00862F0F">
      <w:pPr>
        <w:pStyle w:val="30"/>
        <w:numPr>
          <w:ilvl w:val="0"/>
          <w:numId w:val="5"/>
        </w:numPr>
        <w:snapToGrid w:val="0"/>
        <w:rPr>
          <w:lang w:eastAsia="zh-CN"/>
        </w:rPr>
      </w:pPr>
      <w:r>
        <w:rPr>
          <w:lang w:eastAsia="zh-CN"/>
        </w:rPr>
        <w:t>The maximum TBS size is not increased compared to Rel-15.</w:t>
      </w:r>
    </w:p>
    <w:p w:rsidR="00BD6549" w:rsidRDefault="00862F0F">
      <w:pPr>
        <w:pStyle w:val="30"/>
        <w:numPr>
          <w:ilvl w:val="0"/>
          <w:numId w:val="5"/>
        </w:numPr>
        <w:snapToGrid w:val="0"/>
        <w:rPr>
          <w:lang w:eastAsia="zh-CN"/>
        </w:rPr>
      </w:pPr>
      <w:r>
        <w:rPr>
          <w:lang w:eastAsia="zh-CN"/>
        </w:rPr>
        <w:t>L &lt;= 14</w:t>
      </w:r>
    </w:p>
    <w:p w:rsidR="00BD6549" w:rsidRDefault="00862F0F">
      <w:pPr>
        <w:pStyle w:val="30"/>
        <w:numPr>
          <w:ilvl w:val="0"/>
          <w:numId w:val="5"/>
        </w:numPr>
        <w:snapToGrid w:val="0"/>
        <w:rPr>
          <w:lang w:eastAsia="zh-CN"/>
        </w:rPr>
      </w:pPr>
      <w:r>
        <w:rPr>
          <w:lang w:eastAsia="zh-CN"/>
        </w:rPr>
        <w:t>S+L can be larger than 14</w:t>
      </w:r>
    </w:p>
    <w:p w:rsidR="00BD6549" w:rsidRDefault="00862F0F">
      <w:pPr>
        <w:pStyle w:val="30"/>
        <w:numPr>
          <w:ilvl w:val="0"/>
          <w:numId w:val="5"/>
        </w:numPr>
        <w:snapToGrid w:val="0"/>
        <w:rPr>
          <w:lang w:eastAsia="zh-CN"/>
        </w:rPr>
      </w:pPr>
      <w:r>
        <w:rPr>
          <w:lang w:eastAsia="zh-CN"/>
        </w:rPr>
        <w:t>Note: different repetitions may have the same or different RV.</w:t>
      </w:r>
    </w:p>
    <w:p w:rsidR="00BD6549" w:rsidRDefault="00862F0F">
      <w:pPr>
        <w:snapToGrid w:val="0"/>
        <w:rPr>
          <w:b/>
          <w:lang w:eastAsia="zh-CN"/>
        </w:rPr>
      </w:pPr>
      <w:r>
        <w:rPr>
          <w:b/>
          <w:lang w:eastAsia="zh-CN"/>
        </w:rPr>
        <w:t>Option</w:t>
      </w:r>
      <w:r>
        <w:rPr>
          <w:b/>
          <w:lang w:eastAsia="zh-CN"/>
        </w:rPr>
        <w:t xml:space="preserve"> 6:</w:t>
      </w:r>
    </w:p>
    <w:p w:rsidR="00BD6549" w:rsidRDefault="00862F0F">
      <w:pPr>
        <w:snapToGrid w:val="0"/>
        <w:rPr>
          <w:lang w:eastAsia="zh-CN"/>
        </w:rPr>
      </w:pPr>
      <w:r>
        <w:rPr>
          <w:lang w:eastAsia="zh-CN"/>
        </w:rPr>
        <w:t>One or more PUSCH repetitions in one slot, or two or more PUSCH repetitions across slot boundary in consecutive available slots, is supported using one UL grant for dynamic PUSCH, and one configured grant configuration for configured grant PUSCH</w:t>
      </w:r>
    </w:p>
    <w:p w:rsidR="00BD6549" w:rsidRDefault="00862F0F">
      <w:pPr>
        <w:pStyle w:val="30"/>
        <w:numPr>
          <w:ilvl w:val="0"/>
          <w:numId w:val="6"/>
        </w:numPr>
        <w:snapToGrid w:val="0"/>
        <w:rPr>
          <w:lang w:eastAsia="zh-CN"/>
        </w:rPr>
      </w:pPr>
      <w:r>
        <w:rPr>
          <w:lang w:eastAsia="zh-CN"/>
        </w:rPr>
        <w:t xml:space="preserve">The </w:t>
      </w:r>
      <w:r>
        <w:rPr>
          <w:lang w:eastAsia="zh-CN"/>
        </w:rPr>
        <w:t>time domain resource assignment (TDRA) field in the DCI or the TDRA parameter in the type 1 configured grant indicates an entry in the higher layer configured table</w:t>
      </w:r>
    </w:p>
    <w:p w:rsidR="00BD6549" w:rsidRDefault="00862F0F">
      <w:pPr>
        <w:pStyle w:val="30"/>
        <w:numPr>
          <w:ilvl w:val="1"/>
          <w:numId w:val="6"/>
        </w:numPr>
        <w:snapToGrid w:val="0"/>
        <w:rPr>
          <w:lang w:eastAsia="zh-CN"/>
        </w:rPr>
      </w:pPr>
      <w:r>
        <w:rPr>
          <w:lang w:eastAsia="zh-CN"/>
        </w:rPr>
        <w:t xml:space="preserve">The number of repetitions, starting symbols of each repetition, length of each repetition, </w:t>
      </w:r>
      <w:r>
        <w:rPr>
          <w:lang w:eastAsia="zh-CN"/>
        </w:rPr>
        <w:t>and mapping of the repetitions to slots can be obtained from each entry in the table.</w:t>
      </w:r>
    </w:p>
    <w:p w:rsidR="00BD6549" w:rsidRDefault="00862F0F">
      <w:pPr>
        <w:pStyle w:val="30"/>
        <w:numPr>
          <w:ilvl w:val="2"/>
          <w:numId w:val="6"/>
        </w:numPr>
        <w:snapToGrid w:val="0"/>
        <w:rPr>
          <w:lang w:eastAsia="zh-CN"/>
        </w:rPr>
      </w:pPr>
      <w:r>
        <w:rPr>
          <w:lang w:eastAsia="zh-CN"/>
        </w:rPr>
        <w:t>More than one repetition can be mapped to one slot</w:t>
      </w:r>
    </w:p>
    <w:p w:rsidR="00BD6549" w:rsidRDefault="00862F0F">
      <w:pPr>
        <w:pStyle w:val="30"/>
        <w:numPr>
          <w:ilvl w:val="2"/>
          <w:numId w:val="6"/>
        </w:numPr>
        <w:snapToGrid w:val="0"/>
        <w:rPr>
          <w:lang w:eastAsia="zh-CN"/>
        </w:rPr>
      </w:pPr>
      <w:r>
        <w:rPr>
          <w:lang w:eastAsia="zh-CN"/>
        </w:rPr>
        <w:t>The resource assignment for each repetition is contained within one slot. Each transmitted repetition is contained with</w:t>
      </w:r>
      <w:r>
        <w:rPr>
          <w:lang w:eastAsia="zh-CN"/>
        </w:rPr>
        <w:t>in one UL period in a slot.</w:t>
      </w:r>
    </w:p>
    <w:p w:rsidR="00BD6549" w:rsidRDefault="00862F0F">
      <w:pPr>
        <w:pStyle w:val="30"/>
        <w:numPr>
          <w:ilvl w:val="1"/>
          <w:numId w:val="6"/>
        </w:numPr>
        <w:snapToGrid w:val="0"/>
        <w:rPr>
          <w:lang w:eastAsia="zh-CN"/>
        </w:rPr>
      </w:pPr>
      <w:r>
        <w:rPr>
          <w:lang w:eastAsia="zh-CN"/>
        </w:rPr>
        <w:t xml:space="preserve">FFS: increasing the number of bits for TDRA field in DCI </w:t>
      </w:r>
    </w:p>
    <w:p w:rsidR="00BD6549" w:rsidRDefault="00862F0F">
      <w:pPr>
        <w:pStyle w:val="30"/>
        <w:numPr>
          <w:ilvl w:val="1"/>
          <w:numId w:val="6"/>
        </w:numPr>
        <w:snapToGrid w:val="0"/>
        <w:rPr>
          <w:lang w:eastAsia="zh-CN"/>
        </w:rPr>
      </w:pPr>
      <w:r>
        <w:rPr>
          <w:lang w:eastAsia="zh-CN"/>
        </w:rPr>
        <w:t>FFS other details</w:t>
      </w:r>
    </w:p>
    <w:p w:rsidR="00BD6549" w:rsidRDefault="00862F0F">
      <w:pPr>
        <w:pStyle w:val="30"/>
        <w:numPr>
          <w:ilvl w:val="0"/>
          <w:numId w:val="6"/>
        </w:numPr>
        <w:snapToGrid w:val="0"/>
        <w:rPr>
          <w:rFonts w:eastAsia="宋体"/>
          <w:b/>
          <w:bCs/>
          <w:u w:val="single"/>
          <w:lang w:val="en-US" w:eastAsia="zh-CN"/>
        </w:rPr>
      </w:pPr>
      <w:r>
        <w:rPr>
          <w:lang w:eastAsia="zh-CN"/>
        </w:rPr>
        <w:t>The maximum TBS size is not increased compared to Rel-15.</w:t>
      </w:r>
    </w:p>
    <w:p w:rsidR="00BD6549" w:rsidRDefault="00862F0F">
      <w:pPr>
        <w:snapToGrid w:val="0"/>
        <w:spacing w:after="120"/>
        <w:rPr>
          <w:rFonts w:eastAsia="宋体"/>
          <w:lang w:val="en-US" w:eastAsia="zh-CN"/>
        </w:rPr>
      </w:pPr>
      <w:r>
        <w:rPr>
          <w:rFonts w:eastAsia="宋体" w:hint="eastAsia"/>
          <w:lang w:val="en-US" w:eastAsia="zh-CN"/>
        </w:rPr>
        <w:t>In this contribution, we mainly discuss time domain re</w:t>
      </w:r>
      <w:r>
        <w:rPr>
          <w:rFonts w:eastAsia="宋体"/>
          <w:lang w:val="en-US" w:eastAsia="zh-CN"/>
        </w:rPr>
        <w:t>s</w:t>
      </w:r>
      <w:r>
        <w:rPr>
          <w:rFonts w:eastAsia="宋体" w:hint="eastAsia"/>
          <w:lang w:val="en-US" w:eastAsia="zh-CN"/>
        </w:rPr>
        <w:t xml:space="preserve">ource determination, frequency hopping </w:t>
      </w:r>
      <w:r>
        <w:rPr>
          <w:rFonts w:eastAsia="宋体" w:hint="eastAsia"/>
          <w:lang w:val="en-US" w:eastAsia="zh-CN"/>
        </w:rPr>
        <w:t>and handling of orphan symbols for PUSCH repetitions within or across slot boundary.</w:t>
      </w:r>
    </w:p>
    <w:p w:rsidR="00BD6549" w:rsidRDefault="00862F0F">
      <w:pPr>
        <w:pStyle w:val="1"/>
        <w:spacing w:before="180"/>
        <w:rPr>
          <w:lang w:val="en-US"/>
        </w:rPr>
      </w:pPr>
      <w:r>
        <w:rPr>
          <w:rFonts w:hint="eastAsia"/>
          <w:lang w:val="en-US"/>
        </w:rPr>
        <w:t>Time domain re</w:t>
      </w:r>
      <w:r>
        <w:rPr>
          <w:lang w:val="en-US"/>
        </w:rPr>
        <w:t>s</w:t>
      </w:r>
      <w:r>
        <w:rPr>
          <w:rFonts w:hint="eastAsia"/>
          <w:lang w:val="en-US"/>
        </w:rPr>
        <w:t>ource determination</w:t>
      </w:r>
    </w:p>
    <w:p w:rsidR="00BD6549" w:rsidRDefault="00862F0F">
      <w:pPr>
        <w:pStyle w:val="30"/>
        <w:numPr>
          <w:ilvl w:val="0"/>
          <w:numId w:val="7"/>
        </w:numPr>
        <w:snapToGrid w:val="0"/>
        <w:spacing w:beforeLines="50" w:before="180" w:afterLines="50"/>
        <w:rPr>
          <w:b/>
          <w:bCs/>
          <w:u w:val="single"/>
          <w:lang w:eastAsia="zh-CN"/>
        </w:rPr>
      </w:pPr>
      <w:r>
        <w:rPr>
          <w:rFonts w:hint="eastAsia"/>
          <w:b/>
          <w:bCs/>
          <w:u w:val="single"/>
          <w:lang w:val="en-US" w:eastAsia="zh-CN"/>
        </w:rPr>
        <w:t>Grant-based PUSCH</w:t>
      </w:r>
      <w:r>
        <w:rPr>
          <w:b/>
          <w:bCs/>
          <w:u w:val="single"/>
          <w:lang w:eastAsia="zh-CN"/>
        </w:rPr>
        <w:t xml:space="preserve"> </w:t>
      </w:r>
      <w:r>
        <w:rPr>
          <w:rFonts w:hint="eastAsia"/>
          <w:b/>
          <w:bCs/>
          <w:u w:val="single"/>
          <w:lang w:val="en-US" w:eastAsia="zh-CN"/>
        </w:rPr>
        <w:t>repetition</w:t>
      </w:r>
    </w:p>
    <w:p w:rsidR="00BD6549" w:rsidRDefault="00862F0F">
      <w:pPr>
        <w:snapToGrid w:val="0"/>
        <w:spacing w:after="120"/>
        <w:rPr>
          <w:lang w:val="en-US" w:eastAsia="zh-CN"/>
        </w:rPr>
      </w:pPr>
      <w:r>
        <w:rPr>
          <w:rFonts w:eastAsia="宋体" w:hint="eastAsia"/>
          <w:lang w:val="en-US" w:eastAsia="zh-CN"/>
        </w:rPr>
        <w:t xml:space="preserve">In Rel-15, </w:t>
      </w:r>
      <w:r>
        <w:rPr>
          <w:rFonts w:hint="eastAsia"/>
          <w:lang w:val="en-US" w:eastAsia="zh-CN"/>
        </w:rPr>
        <w:t xml:space="preserve">grant based PUSCH is not expect to be contradict with </w:t>
      </w:r>
      <w:r>
        <w:rPr>
          <w:rFonts w:eastAsia="宋体" w:hint="eastAsia"/>
          <w:lang w:val="en-US" w:eastAsia="zh-CN"/>
        </w:rPr>
        <w:t>t</w:t>
      </w:r>
      <w:r>
        <w:rPr>
          <w:rFonts w:hint="eastAsia"/>
          <w:lang w:val="en-US" w:eastAsia="zh-CN"/>
        </w:rPr>
        <w:t>ransmission direction indicated by SFI, and it can be transmitted in flexible symbols indicated by slot configuration/SFI. It means there is no orphan symbol issues for grant based PUSCH in Rel-15. To be efficient, it is better to also avoid orphan symbol(</w:t>
      </w:r>
      <w:r>
        <w:rPr>
          <w:rFonts w:hint="eastAsia"/>
          <w:lang w:val="en-US" w:eastAsia="zh-CN"/>
        </w:rPr>
        <w:t xml:space="preserve">s) when introducing mini-slot grant based PUSCH repetitions. Typically, mini-slot repetitions would not last too long in time since it is targeted for URLLC transmission. Otherwise, </w:t>
      </w:r>
      <w:r>
        <w:rPr>
          <w:rFonts w:eastAsia="宋体" w:hint="eastAsia"/>
          <w:lang w:val="en-US" w:eastAsia="zh-CN"/>
        </w:rPr>
        <w:t xml:space="preserve">Rel-15 </w:t>
      </w:r>
      <w:r>
        <w:rPr>
          <w:rFonts w:hint="eastAsia"/>
          <w:lang w:val="en-US" w:eastAsia="zh-CN"/>
        </w:rPr>
        <w:t xml:space="preserve">slot-based repetition could be used. In this sense, it is feasible </w:t>
      </w:r>
      <w:r>
        <w:rPr>
          <w:rFonts w:hint="eastAsia"/>
          <w:lang w:val="en-US" w:eastAsia="zh-CN"/>
        </w:rPr>
        <w:t xml:space="preserve">that mini-slot repetitions within a relatively short duration is also not expect to be contradict with </w:t>
      </w:r>
      <w:r>
        <w:rPr>
          <w:rFonts w:eastAsia="宋体" w:hint="eastAsia"/>
          <w:lang w:val="en-US" w:eastAsia="zh-CN"/>
        </w:rPr>
        <w:t>t</w:t>
      </w:r>
      <w:r>
        <w:rPr>
          <w:rFonts w:hint="eastAsia"/>
          <w:lang w:val="en-US" w:eastAsia="zh-CN"/>
        </w:rPr>
        <w:t xml:space="preserve">ransmission direction indicated by SFI. </w:t>
      </w:r>
    </w:p>
    <w:p w:rsidR="00BD6549" w:rsidRDefault="00862F0F">
      <w:pPr>
        <w:snapToGrid w:val="0"/>
        <w:rPr>
          <w:rFonts w:eastAsia="宋体"/>
          <w:b/>
          <w:bCs/>
          <w:i/>
          <w:iCs/>
          <w:lang w:val="en-US" w:eastAsia="zh-CN"/>
        </w:rPr>
      </w:pPr>
      <w:r>
        <w:rPr>
          <w:rFonts w:eastAsia="宋体" w:hint="eastAsia"/>
          <w:b/>
          <w:bCs/>
          <w:i/>
          <w:iCs/>
          <w:lang w:val="en-US" w:eastAsia="zh-CN"/>
        </w:rPr>
        <w:t xml:space="preserve">Observation 1: </w:t>
      </w:r>
      <w:r>
        <w:rPr>
          <w:rFonts w:eastAsia="宋体" w:hint="eastAsia"/>
          <w:i/>
          <w:iCs/>
          <w:lang w:val="en-US" w:eastAsia="zh-CN"/>
        </w:rPr>
        <w:t xml:space="preserve">For grant-based mini-slot PUSCH repetition, </w:t>
      </w:r>
      <w:r>
        <w:rPr>
          <w:rFonts w:hint="eastAsia"/>
          <w:i/>
          <w:iCs/>
          <w:lang w:val="en-US" w:eastAsia="zh-CN"/>
        </w:rPr>
        <w:t>it is better to avoid orphan symbol(s) in terms of e</w:t>
      </w:r>
      <w:r>
        <w:rPr>
          <w:rFonts w:hint="eastAsia"/>
          <w:i/>
          <w:iCs/>
          <w:lang w:val="en-US" w:eastAsia="zh-CN"/>
        </w:rPr>
        <w:t>fficiency</w:t>
      </w:r>
      <w:r>
        <w:rPr>
          <w:rFonts w:eastAsia="宋体" w:hint="eastAsia"/>
          <w:i/>
          <w:iCs/>
          <w:lang w:val="en-US" w:eastAsia="zh-CN"/>
        </w:rPr>
        <w:t>.</w:t>
      </w:r>
    </w:p>
    <w:p w:rsidR="00BD6549" w:rsidRDefault="00862F0F">
      <w:pPr>
        <w:pStyle w:val="30"/>
        <w:snapToGrid w:val="0"/>
        <w:spacing w:beforeLines="50" w:before="180" w:afterLines="50"/>
        <w:ind w:left="0"/>
        <w:rPr>
          <w:rFonts w:eastAsia="宋体"/>
          <w:lang w:val="en-US" w:eastAsia="zh-CN"/>
        </w:rPr>
      </w:pPr>
      <w:r>
        <w:rPr>
          <w:rFonts w:eastAsia="宋体" w:hint="eastAsia"/>
          <w:lang w:val="en-US" w:eastAsia="zh-CN"/>
        </w:rPr>
        <w:lastRenderedPageBreak/>
        <w:t xml:space="preserve">For PUSCH repetition based on Option 4, if a </w:t>
      </w:r>
      <w:r>
        <w:rPr>
          <w:rFonts w:eastAsia="宋体"/>
          <w:lang w:val="en-US" w:eastAsia="zh-CN"/>
        </w:rPr>
        <w:t>“nominal”</w:t>
      </w:r>
      <w:r>
        <w:rPr>
          <w:rFonts w:eastAsia="宋体" w:hint="eastAsia"/>
          <w:lang w:val="en-US" w:eastAsia="zh-CN"/>
        </w:rPr>
        <w:t xml:space="preserve"> repetition goes across the slot boundary or DL/UL switching point, this </w:t>
      </w:r>
      <w:r>
        <w:rPr>
          <w:rFonts w:eastAsia="宋体"/>
          <w:lang w:val="en-US" w:eastAsia="zh-CN"/>
        </w:rPr>
        <w:t>“</w:t>
      </w:r>
      <w:r>
        <w:rPr>
          <w:rFonts w:eastAsia="宋体" w:hint="eastAsia"/>
          <w:lang w:val="en-US" w:eastAsia="zh-CN"/>
        </w:rPr>
        <w:t>nominal</w:t>
      </w:r>
      <w:r>
        <w:rPr>
          <w:rFonts w:eastAsia="宋体"/>
          <w:lang w:val="en-US" w:eastAsia="zh-CN"/>
        </w:rPr>
        <w:t>”</w:t>
      </w:r>
      <w:r>
        <w:rPr>
          <w:rFonts w:eastAsia="宋体" w:hint="eastAsia"/>
          <w:lang w:val="en-US" w:eastAsia="zh-CN"/>
        </w:rPr>
        <w:t xml:space="preserve"> repetition </w:t>
      </w:r>
      <w:bookmarkStart w:id="4" w:name="OLE_LINK6"/>
      <w:r w:rsidR="00644E6E">
        <w:rPr>
          <w:rFonts w:eastAsia="宋体" w:hint="eastAsia"/>
          <w:lang w:val="en-US" w:eastAsia="zh-CN"/>
        </w:rPr>
        <w:t>is automatically spli</w:t>
      </w:r>
      <w:r>
        <w:rPr>
          <w:rFonts w:eastAsia="宋体" w:hint="eastAsia"/>
          <w:lang w:val="en-US" w:eastAsia="zh-CN"/>
        </w:rPr>
        <w:t>t</w:t>
      </w:r>
      <w:r>
        <w:rPr>
          <w:rFonts w:eastAsia="宋体" w:hint="eastAsia"/>
          <w:lang w:val="en-US" w:eastAsia="zh-CN"/>
        </w:rPr>
        <w:t xml:space="preserve"> into multiple PUSCH repetitions</w:t>
      </w:r>
      <w:bookmarkEnd w:id="4"/>
      <w:r>
        <w:rPr>
          <w:rFonts w:eastAsia="宋体" w:hint="eastAsia"/>
          <w:lang w:val="en-US" w:eastAsia="zh-CN"/>
        </w:rPr>
        <w:t xml:space="preserve">. </w:t>
      </w:r>
      <w:r>
        <w:rPr>
          <w:rFonts w:eastAsia="宋体"/>
          <w:lang w:val="en-US" w:eastAsia="zh-CN"/>
        </w:rPr>
        <w:t>But</w:t>
      </w:r>
      <w:r>
        <w:rPr>
          <w:rFonts w:eastAsia="宋体" w:hint="eastAsia"/>
          <w:lang w:val="en-US" w:eastAsia="zh-CN"/>
        </w:rPr>
        <w:t xml:space="preserve"> the implicit splitting procedure c</w:t>
      </w:r>
      <w:r>
        <w:rPr>
          <w:rFonts w:eastAsia="宋体" w:hint="eastAsia"/>
          <w:lang w:val="en-US" w:eastAsia="zh-CN"/>
        </w:rPr>
        <w:t xml:space="preserve">ould cause orphan symbols, e.g., </w:t>
      </w:r>
      <w:bookmarkStart w:id="5" w:name="OLE_LINK8"/>
      <w:r>
        <w:rPr>
          <w:rFonts w:eastAsia="宋体" w:hint="eastAsia"/>
          <w:lang w:val="en-US" w:eastAsia="zh-CN"/>
        </w:rPr>
        <w:t>the duration of repetition#4 is too small due to splitting</w:t>
      </w:r>
      <w:bookmarkEnd w:id="5"/>
      <w:r>
        <w:rPr>
          <w:rFonts w:eastAsia="宋体" w:hint="eastAsia"/>
          <w:lang w:val="en-US" w:eastAsia="zh-CN"/>
        </w:rPr>
        <w:t xml:space="preserve"> as shown in Figure 1. This cannot be easily avoided by scheduling if above implicit splitting procedure is applied. </w:t>
      </w:r>
    </w:p>
    <w:p w:rsidR="00BD6549" w:rsidRDefault="00862F0F">
      <w:pPr>
        <w:pStyle w:val="30"/>
        <w:snapToGrid w:val="0"/>
        <w:spacing w:beforeLines="50" w:before="180" w:afterLines="50"/>
        <w:ind w:left="0"/>
        <w:jc w:val="center"/>
        <w:rPr>
          <w:rFonts w:eastAsiaTheme="minorEastAsia"/>
          <w:lang w:eastAsia="zh-CN"/>
        </w:rPr>
      </w:pPr>
      <w:r>
        <w:object w:dxaOrig="8340" w:dyaOrig="2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00.5pt" o:ole="">
            <v:imagedata r:id="rId9" o:title=""/>
          </v:shape>
          <o:OLEObject Type="Embed" ProgID="Visio.Drawing.11" ShapeID="_x0000_i1025" DrawAspect="Content" ObjectID="_1615789888" r:id="rId10"/>
        </w:object>
      </w:r>
    </w:p>
    <w:p w:rsidR="00BD6549" w:rsidRDefault="00862F0F">
      <w:pPr>
        <w:pStyle w:val="30"/>
        <w:snapToGrid w:val="0"/>
        <w:spacing w:beforeLines="50" w:before="180" w:afterLines="50"/>
        <w:ind w:left="0"/>
        <w:jc w:val="center"/>
        <w:rPr>
          <w:rFonts w:eastAsiaTheme="minorEastAsia"/>
          <w:b/>
          <w:lang w:val="en-US" w:eastAsia="zh-CN"/>
        </w:rPr>
      </w:pPr>
      <w:r>
        <w:rPr>
          <w:rFonts w:eastAsiaTheme="minorEastAsia" w:hint="eastAsia"/>
          <w:b/>
          <w:lang w:val="en-US" w:eastAsia="zh-CN"/>
        </w:rPr>
        <w:t xml:space="preserve">Figure 1. An </w:t>
      </w:r>
      <w:r>
        <w:rPr>
          <w:rFonts w:eastAsiaTheme="minorEastAsia" w:hint="eastAsia"/>
          <w:b/>
          <w:lang w:val="en-US" w:eastAsia="zh-CN"/>
        </w:rPr>
        <w:t>example of PUSCH repetition based on Option 4</w:t>
      </w:r>
    </w:p>
    <w:p w:rsidR="00BD6549" w:rsidRDefault="00BD6549">
      <w:pPr>
        <w:pStyle w:val="30"/>
        <w:snapToGrid w:val="0"/>
        <w:spacing w:beforeLines="50" w:before="180" w:afterLines="50"/>
        <w:ind w:left="0"/>
        <w:rPr>
          <w:rFonts w:eastAsia="宋体"/>
          <w:lang w:val="en-US" w:eastAsia="zh-CN"/>
        </w:rPr>
      </w:pPr>
    </w:p>
    <w:p w:rsidR="00BD6549" w:rsidRDefault="00862F0F">
      <w:pPr>
        <w:snapToGrid w:val="0"/>
        <w:spacing w:beforeLines="50" w:before="180" w:afterLines="50"/>
        <w:rPr>
          <w:u w:val="single"/>
          <w:lang w:val="en-US" w:eastAsia="zh-CN"/>
        </w:rPr>
      </w:pPr>
      <w:r>
        <w:rPr>
          <w:rFonts w:eastAsia="宋体" w:hint="eastAsia"/>
          <w:lang w:val="en-US" w:eastAsia="zh-CN"/>
        </w:rPr>
        <w:t xml:space="preserve">One way out is to adopt an explicit indication for time domain resources for each repetition. Alternatively, Option 6 could be considered, where the number of repetitions, starting symbols of each repetition, </w:t>
      </w:r>
      <w:r>
        <w:rPr>
          <w:rFonts w:eastAsia="宋体" w:hint="eastAsia"/>
          <w:lang w:val="en-US" w:eastAsia="zh-CN"/>
        </w:rPr>
        <w:t>length of each repetition, and mapping of</w:t>
      </w:r>
      <w:bookmarkStart w:id="6" w:name="OLE_LINK5"/>
      <w:r>
        <w:rPr>
          <w:rFonts w:eastAsia="宋体" w:hint="eastAsia"/>
          <w:lang w:val="en-US" w:eastAsia="zh-CN"/>
        </w:rPr>
        <w:t xml:space="preserve"> the repetitions to slots can be obtained from the TDRA field in the DCI indicating an entry in a higher layer configured table.</w:t>
      </w:r>
      <w:bookmarkEnd w:id="6"/>
      <w:r>
        <w:rPr>
          <w:rFonts w:eastAsia="宋体" w:hint="eastAsia"/>
          <w:lang w:val="en-US" w:eastAsia="zh-CN"/>
        </w:rPr>
        <w:t xml:space="preserve"> Then, just like one shot grant-based PUSCH scheduling in Rel-15, </w:t>
      </w:r>
      <w:r>
        <w:rPr>
          <w:rFonts w:eastAsia="宋体"/>
          <w:lang w:val="en-US" w:eastAsia="zh-CN"/>
        </w:rPr>
        <w:t>“</w:t>
      </w:r>
      <w:r>
        <w:rPr>
          <w:rFonts w:eastAsia="宋体" w:hint="eastAsia"/>
          <w:lang w:val="en-US" w:eastAsia="zh-CN"/>
        </w:rPr>
        <w:t>orphan</w:t>
      </w:r>
      <w:r>
        <w:rPr>
          <w:rFonts w:eastAsia="宋体"/>
          <w:lang w:val="en-US" w:eastAsia="zh-CN"/>
        </w:rPr>
        <w:t>”</w:t>
      </w:r>
      <w:r>
        <w:rPr>
          <w:rFonts w:eastAsia="宋体" w:hint="eastAsia"/>
          <w:lang w:val="en-US" w:eastAsia="zh-CN"/>
        </w:rPr>
        <w:t xml:space="preserve"> symbols </w:t>
      </w:r>
      <w:r>
        <w:rPr>
          <w:lang w:val="en-US" w:eastAsia="zh-CN"/>
        </w:rPr>
        <w:t xml:space="preserve">can </w:t>
      </w:r>
      <w:r>
        <w:rPr>
          <w:lang w:val="en-US" w:eastAsia="zh-CN"/>
        </w:rPr>
        <w:t xml:space="preserve">be avoided for mini-slot grant-based PUSCH repetitions. </w:t>
      </w:r>
    </w:p>
    <w:p w:rsidR="00BD6549" w:rsidRDefault="00862F0F">
      <w:pPr>
        <w:snapToGrid w:val="0"/>
        <w:rPr>
          <w:lang w:val="en-US" w:eastAsia="zh-CN"/>
        </w:rPr>
      </w:pPr>
      <w:r>
        <w:rPr>
          <w:b/>
          <w:bCs/>
          <w:i/>
          <w:iCs/>
          <w:lang w:val="en-US" w:eastAsia="zh-CN"/>
        </w:rPr>
        <w:t xml:space="preserve">Observation 2: </w:t>
      </w:r>
      <w:r>
        <w:rPr>
          <w:i/>
          <w:iCs/>
          <w:lang w:val="en-US" w:eastAsia="zh-CN"/>
        </w:rPr>
        <w:t>Option 6 could be considered as one way to solve the orphan symbol(s) issue for grant-based mini-slot PUSCH repetition.</w:t>
      </w:r>
    </w:p>
    <w:p w:rsidR="00BD6549" w:rsidRDefault="00862F0F">
      <w:pPr>
        <w:pStyle w:val="30"/>
        <w:snapToGrid w:val="0"/>
        <w:spacing w:beforeLines="50" w:before="180" w:afterLines="50"/>
        <w:ind w:left="0"/>
        <w:rPr>
          <w:rFonts w:eastAsia="宋体"/>
          <w:color w:val="000000"/>
          <w:lang w:val="en-US" w:eastAsia="zh-CN"/>
        </w:rPr>
      </w:pPr>
      <w:r>
        <w:rPr>
          <w:rFonts w:eastAsia="宋体" w:hint="eastAsia"/>
          <w:lang w:val="en-US" w:eastAsia="zh-CN"/>
        </w:rPr>
        <w:t>One example is shown in Table 1 assuming the largest actual repe</w:t>
      </w:r>
      <w:r>
        <w:rPr>
          <w:rFonts w:eastAsia="宋体" w:hint="eastAsia"/>
          <w:lang w:val="en-US" w:eastAsia="zh-CN"/>
        </w:rPr>
        <w:t xml:space="preserve">tition number is 3. Each entry indicates PUSCH mapping type, the slot offset which indicates the slot index for each PUSCH repetition and SLIV for each </w:t>
      </w:r>
      <w:r>
        <w:rPr>
          <w:rFonts w:eastAsia="宋体"/>
          <w:lang w:val="en-US" w:eastAsia="zh-CN"/>
        </w:rPr>
        <w:t>repetition</w:t>
      </w:r>
      <w:r>
        <w:rPr>
          <w:rFonts w:eastAsia="宋体" w:hint="eastAsia"/>
          <w:lang w:val="en-US" w:eastAsia="zh-CN"/>
        </w:rPr>
        <w:t xml:space="preserve">. Same to Rel-15, the slot index of the first repetition </w:t>
      </w:r>
      <w:r>
        <w:rPr>
          <w:rFonts w:eastAsia="宋体" w:hint="eastAsia"/>
          <w:lang w:val="en-US" w:eastAsia="zh-CN"/>
        </w:rPr>
        <w:t>(numbered from #0)</w:t>
      </w:r>
      <w:r>
        <w:rPr>
          <w:rFonts w:eastAsia="宋体" w:hint="eastAsia"/>
          <w:lang w:val="en-US" w:eastAsia="zh-CN"/>
        </w:rPr>
        <w:t xml:space="preserve"> can be determined </w:t>
      </w:r>
      <w:r>
        <w:rPr>
          <w:rFonts w:eastAsia="宋体" w:hint="eastAsia"/>
          <w:lang w:val="en-US" w:eastAsia="zh-CN"/>
        </w:rPr>
        <w:t>by K</w:t>
      </w:r>
      <w:r>
        <w:rPr>
          <w:rFonts w:eastAsia="宋体" w:hint="eastAsia"/>
          <w:vertAlign w:val="subscript"/>
          <w:lang w:val="en-US" w:eastAsia="zh-CN"/>
        </w:rPr>
        <w:t>2</w:t>
      </w:r>
      <w:r>
        <w:rPr>
          <w:rFonts w:eastAsia="宋体" w:hint="eastAsia"/>
          <w:lang w:val="en-US" w:eastAsia="zh-CN"/>
        </w:rPr>
        <w:t xml:space="preserve">, i.e., </w:t>
      </w:r>
      <w:r>
        <w:rPr>
          <w:rFonts w:eastAsia="宋体" w:hint="eastAsia"/>
          <w:i/>
          <w:iCs/>
          <w:lang w:val="en-US" w:eastAsia="zh-CN"/>
        </w:rPr>
        <w:t>slot offset #0</w:t>
      </w:r>
      <w:r>
        <w:rPr>
          <w:rFonts w:eastAsia="宋体" w:hint="eastAsia"/>
          <w:lang w:val="en-US" w:eastAsia="zh-CN"/>
        </w:rPr>
        <w:t xml:space="preserve"> in Table1.</w:t>
      </w:r>
      <w:r>
        <w:rPr>
          <w:rFonts w:eastAsia="宋体" w:hint="eastAsia"/>
          <w:vertAlign w:val="subscript"/>
          <w:lang w:val="en-US" w:eastAsia="zh-CN"/>
        </w:rPr>
        <w:t xml:space="preserve"> </w:t>
      </w:r>
      <w:r>
        <w:rPr>
          <w:rFonts w:eastAsia="宋体" w:hint="eastAsia"/>
          <w:lang w:val="en-US" w:eastAsia="zh-CN"/>
        </w:rPr>
        <w:t xml:space="preserve">The slot index of the remaining repetition can be </w:t>
      </w:r>
      <w:r>
        <w:rPr>
          <w:color w:val="000000"/>
        </w:rPr>
        <w:t>determined by</w:t>
      </w:r>
      <w:r>
        <w:rPr>
          <w:rFonts w:eastAsia="宋体" w:hint="eastAsia"/>
          <w:color w:val="000000"/>
          <w:lang w:val="en-US" w:eastAsia="zh-CN"/>
        </w:rPr>
        <w:t xml:space="preserve"> </w:t>
      </w:r>
      <w:r>
        <w:rPr>
          <w:rFonts w:eastAsia="宋体" w:hint="eastAsia"/>
          <w:i/>
          <w:iCs/>
          <w:color w:val="000000"/>
          <w:lang w:val="en-US" w:eastAsia="zh-CN"/>
        </w:rPr>
        <w:t>slot offset#i</w:t>
      </w:r>
      <w:r>
        <w:rPr>
          <w:rFonts w:eastAsia="宋体" w:hint="eastAsia"/>
          <w:color w:val="000000"/>
          <w:lang w:val="en-US" w:eastAsia="zh-CN"/>
        </w:rPr>
        <w:t xml:space="preserve"> as </w:t>
      </w:r>
      <w:r>
        <w:rPr>
          <w:rFonts w:eastAsia="宋体" w:hint="eastAsia"/>
          <w:i/>
          <w:iCs/>
          <w:color w:val="000000"/>
          <w:lang w:val="en-US" w:eastAsia="zh-CN"/>
        </w:rPr>
        <w:t>n+slot offset#i</w:t>
      </w:r>
      <w:r>
        <w:rPr>
          <w:rFonts w:eastAsia="宋体" w:hint="eastAsia"/>
          <w:color w:val="000000"/>
          <w:lang w:val="en-US" w:eastAsia="zh-CN"/>
        </w:rPr>
        <w:t xml:space="preserve">, where </w:t>
      </w:r>
      <w:r>
        <w:rPr>
          <w:rFonts w:eastAsia="宋体" w:hint="eastAsia"/>
          <w:i/>
          <w:iCs/>
          <w:color w:val="000000"/>
          <w:lang w:val="en-US" w:eastAsia="zh-CN"/>
        </w:rPr>
        <w:t>n</w:t>
      </w:r>
      <w:r>
        <w:rPr>
          <w:rFonts w:eastAsia="宋体" w:hint="eastAsia"/>
          <w:color w:val="000000"/>
          <w:lang w:val="en-US" w:eastAsia="zh-CN"/>
        </w:rPr>
        <w:t xml:space="preserve"> is the slot index of the first repetition, and </w:t>
      </w:r>
      <w:r>
        <w:rPr>
          <w:rFonts w:eastAsia="宋体" w:hint="eastAsia"/>
          <w:i/>
          <w:iCs/>
          <w:color w:val="000000"/>
          <w:lang w:val="en-US" w:eastAsia="zh-CN"/>
        </w:rPr>
        <w:t xml:space="preserve">slot offset#i </w:t>
      </w:r>
      <w:r>
        <w:rPr>
          <w:rFonts w:eastAsia="宋体" w:hint="eastAsia"/>
          <w:color w:val="000000"/>
          <w:lang w:val="en-US" w:eastAsia="zh-CN"/>
        </w:rPr>
        <w:t xml:space="preserve">is the slot offset associated with repetition index #i. In Table 1, if Row index#2 is indicated, then the second repetition is in the same slot as the first repetition, while the third repetition is in the next available slot. </w:t>
      </w:r>
    </w:p>
    <w:p w:rsidR="00BD6549" w:rsidRDefault="00BD6549">
      <w:pPr>
        <w:pStyle w:val="30"/>
        <w:snapToGrid w:val="0"/>
        <w:spacing w:beforeLines="50" w:before="180" w:afterLines="50"/>
        <w:ind w:left="0"/>
        <w:rPr>
          <w:rFonts w:eastAsia="宋体"/>
          <w:lang w:val="en-US" w:eastAsia="zh-CN"/>
        </w:rPr>
      </w:pPr>
    </w:p>
    <w:p w:rsidR="00BD6549" w:rsidRDefault="00862F0F">
      <w:pPr>
        <w:pStyle w:val="30"/>
        <w:snapToGrid w:val="0"/>
        <w:spacing w:beforeLines="50" w:before="180" w:afterLines="50"/>
        <w:ind w:left="0"/>
        <w:jc w:val="center"/>
        <w:rPr>
          <w:rFonts w:eastAsia="宋体"/>
          <w:b/>
          <w:lang w:val="en-US" w:eastAsia="zh-CN"/>
        </w:rPr>
      </w:pPr>
      <w:r>
        <w:rPr>
          <w:rFonts w:eastAsia="宋体" w:hint="eastAsia"/>
          <w:b/>
          <w:lang w:val="en-US" w:eastAsia="zh-CN"/>
        </w:rPr>
        <w:t xml:space="preserve">Table 1 Time domain </w:t>
      </w:r>
      <w:r>
        <w:rPr>
          <w:rFonts w:eastAsia="宋体" w:hint="eastAsia"/>
          <w:b/>
          <w:lang w:val="en-US" w:eastAsia="zh-CN"/>
        </w:rPr>
        <w:t>resource allocation of Option 6</w:t>
      </w:r>
    </w:p>
    <w:tbl>
      <w:tblPr>
        <w:tblW w:w="8474" w:type="dxa"/>
        <w:jc w:val="center"/>
        <w:tblLayout w:type="fixed"/>
        <w:tblCellMar>
          <w:top w:w="15" w:type="dxa"/>
          <w:left w:w="15" w:type="dxa"/>
          <w:bottom w:w="15" w:type="dxa"/>
          <w:right w:w="15" w:type="dxa"/>
        </w:tblCellMar>
        <w:tblLook w:val="04A0" w:firstRow="1" w:lastRow="0" w:firstColumn="1" w:lastColumn="0" w:noHBand="0" w:noVBand="1"/>
      </w:tblPr>
      <w:tblGrid>
        <w:gridCol w:w="1059"/>
        <w:gridCol w:w="1059"/>
        <w:gridCol w:w="1059"/>
        <w:gridCol w:w="1059"/>
        <w:gridCol w:w="1059"/>
        <w:gridCol w:w="1059"/>
        <w:gridCol w:w="1059"/>
        <w:gridCol w:w="1061"/>
      </w:tblGrid>
      <w:tr w:rsidR="00BD6549">
        <w:trPr>
          <w:trHeight w:val="288"/>
          <w:jc w:val="center"/>
        </w:trPr>
        <w:tc>
          <w:tcPr>
            <w:tcW w:w="1059" w:type="dxa"/>
            <w:tcBorders>
              <w:top w:val="single" w:sz="4" w:space="0" w:color="auto"/>
              <w:left w:val="single" w:sz="4" w:space="0" w:color="auto"/>
              <w:bottom w:val="single" w:sz="4" w:space="0" w:color="auto"/>
              <w:right w:val="single" w:sz="4" w:space="0" w:color="auto"/>
            </w:tcBorders>
            <w:shd w:val="clear" w:color="auto" w:fill="auto"/>
            <w:tcMar>
              <w:top w:w="0" w:type="dxa"/>
              <w:left w:w="84" w:type="dxa"/>
              <w:bottom w:w="0" w:type="dxa"/>
              <w:right w:w="84" w:type="dxa"/>
            </w:tcMar>
            <w:vAlign w:val="center"/>
          </w:tcPr>
          <w:p w:rsidR="00BD6549" w:rsidRDefault="00862F0F">
            <w:pPr>
              <w:pStyle w:val="af1"/>
              <w:spacing w:before="0" w:beforeAutospacing="0" w:after="96" w:afterAutospacing="0"/>
              <w:jc w:val="center"/>
              <w:rPr>
                <w:b/>
                <w:snapToGrid w:val="0"/>
                <w:sz w:val="20"/>
                <w:szCs w:val="20"/>
              </w:rPr>
            </w:pPr>
            <w:r>
              <w:rPr>
                <w:rFonts w:hint="eastAsia"/>
                <w:b/>
                <w:snapToGrid w:val="0"/>
                <w:color w:val="000000"/>
                <w:sz w:val="20"/>
                <w:szCs w:val="20"/>
              </w:rPr>
              <w:t>Row index</w:t>
            </w:r>
          </w:p>
        </w:tc>
        <w:tc>
          <w:tcPr>
            <w:tcW w:w="1059" w:type="dxa"/>
            <w:tcBorders>
              <w:top w:val="single" w:sz="4" w:space="0" w:color="auto"/>
              <w:left w:val="nil"/>
              <w:bottom w:val="single" w:sz="4" w:space="0" w:color="auto"/>
              <w:right w:val="single" w:sz="4" w:space="0" w:color="auto"/>
            </w:tcBorders>
            <w:shd w:val="clear" w:color="auto" w:fill="auto"/>
            <w:tcMar>
              <w:top w:w="0" w:type="dxa"/>
              <w:left w:w="84" w:type="dxa"/>
              <w:bottom w:w="0" w:type="dxa"/>
              <w:right w:w="84" w:type="dxa"/>
            </w:tcMar>
            <w:vAlign w:val="center"/>
          </w:tcPr>
          <w:p w:rsidR="00BD6549" w:rsidRDefault="00862F0F">
            <w:pPr>
              <w:pStyle w:val="af1"/>
              <w:spacing w:before="0" w:beforeAutospacing="0" w:after="96" w:afterAutospacing="0"/>
              <w:jc w:val="center"/>
            </w:pPr>
            <w:r>
              <w:rPr>
                <w:rFonts w:eastAsia="Malgun Gothic"/>
                <w:b/>
                <w:snapToGrid w:val="0"/>
                <w:color w:val="000000"/>
                <w:sz w:val="20"/>
                <w:szCs w:val="20"/>
              </w:rPr>
              <w:t>PUSCH mapping type</w:t>
            </w:r>
          </w:p>
        </w:tc>
        <w:tc>
          <w:tcPr>
            <w:tcW w:w="1059" w:type="dxa"/>
            <w:tcBorders>
              <w:top w:val="single" w:sz="4" w:space="0" w:color="auto"/>
              <w:left w:val="nil"/>
              <w:bottom w:val="single" w:sz="4" w:space="0" w:color="auto"/>
              <w:right w:val="single" w:sz="4" w:space="0" w:color="auto"/>
            </w:tcBorders>
            <w:shd w:val="clear" w:color="auto" w:fill="auto"/>
            <w:tcMar>
              <w:top w:w="0" w:type="dxa"/>
              <w:left w:w="84" w:type="dxa"/>
              <w:bottom w:w="0" w:type="dxa"/>
              <w:right w:w="84" w:type="dxa"/>
            </w:tcMar>
            <w:vAlign w:val="center"/>
          </w:tcPr>
          <w:p w:rsidR="00BD6549" w:rsidRDefault="00862F0F">
            <w:pPr>
              <w:pStyle w:val="af1"/>
              <w:spacing w:before="0" w:beforeAutospacing="0" w:after="96" w:afterAutospacing="0"/>
              <w:jc w:val="center"/>
              <w:rPr>
                <w:b/>
                <w:snapToGrid w:val="0"/>
                <w:sz w:val="20"/>
                <w:szCs w:val="20"/>
              </w:rPr>
            </w:pPr>
            <w:r>
              <w:rPr>
                <w:rFonts w:eastAsia="Malgun Gothic"/>
                <w:b/>
                <w:snapToGrid w:val="0"/>
                <w:color w:val="000000"/>
                <w:sz w:val="20"/>
                <w:szCs w:val="20"/>
              </w:rPr>
              <w:t>SLIV</w:t>
            </w:r>
            <w:r>
              <w:rPr>
                <w:rFonts w:hint="eastAsia"/>
                <w:b/>
                <w:snapToGrid w:val="0"/>
                <w:color w:val="000000"/>
                <w:sz w:val="20"/>
                <w:szCs w:val="20"/>
              </w:rPr>
              <w:t xml:space="preserve"> #</w:t>
            </w:r>
            <w:r>
              <w:rPr>
                <w:rFonts w:hint="eastAsia"/>
                <w:b/>
                <w:snapToGrid w:val="0"/>
                <w:color w:val="000000"/>
                <w:sz w:val="20"/>
                <w:szCs w:val="20"/>
              </w:rPr>
              <w:t>0</w:t>
            </w:r>
          </w:p>
        </w:tc>
        <w:tc>
          <w:tcPr>
            <w:tcW w:w="1059" w:type="dxa"/>
            <w:tcBorders>
              <w:top w:val="single" w:sz="4" w:space="0" w:color="auto"/>
              <w:left w:val="nil"/>
              <w:bottom w:val="single" w:sz="4" w:space="0" w:color="auto"/>
              <w:right w:val="single" w:sz="4" w:space="0" w:color="auto"/>
            </w:tcBorders>
            <w:shd w:val="clear" w:color="auto" w:fill="auto"/>
            <w:tcMar>
              <w:top w:w="0" w:type="dxa"/>
              <w:left w:w="84" w:type="dxa"/>
              <w:bottom w:w="0" w:type="dxa"/>
              <w:right w:w="84" w:type="dxa"/>
            </w:tcMar>
            <w:vAlign w:val="center"/>
          </w:tcPr>
          <w:p w:rsidR="00BD6549" w:rsidRDefault="00862F0F">
            <w:pPr>
              <w:pStyle w:val="af1"/>
              <w:spacing w:before="0" w:beforeAutospacing="0" w:after="96" w:afterAutospacing="0"/>
              <w:jc w:val="center"/>
            </w:pPr>
            <w:r>
              <w:rPr>
                <w:rFonts w:eastAsia="Malgun Gothic"/>
                <w:b/>
                <w:snapToGrid w:val="0"/>
                <w:color w:val="000000"/>
                <w:sz w:val="20"/>
                <w:szCs w:val="20"/>
              </w:rPr>
              <w:t>Slot offset</w:t>
            </w:r>
            <w:r>
              <w:rPr>
                <w:rFonts w:hint="eastAsia"/>
                <w:b/>
                <w:snapToGrid w:val="0"/>
                <w:color w:val="000000"/>
                <w:sz w:val="20"/>
                <w:szCs w:val="20"/>
              </w:rPr>
              <w:t xml:space="preserve"> #</w:t>
            </w:r>
            <w:r>
              <w:rPr>
                <w:rFonts w:hint="eastAsia"/>
                <w:b/>
                <w:snapToGrid w:val="0"/>
                <w:color w:val="000000"/>
                <w:sz w:val="20"/>
                <w:szCs w:val="20"/>
              </w:rPr>
              <w:t>0</w:t>
            </w:r>
            <w:r>
              <w:rPr>
                <w:rFonts w:hint="eastAsia"/>
                <w:b/>
                <w:snapToGrid w:val="0"/>
                <w:color w:val="000000"/>
                <w:sz w:val="20"/>
                <w:szCs w:val="20"/>
              </w:rPr>
              <w:t xml:space="preserve">( </w:t>
            </w:r>
            <w:r>
              <w:rPr>
                <w:b/>
                <w:sz w:val="20"/>
                <w:szCs w:val="20"/>
              </w:rPr>
              <w:t>K</w:t>
            </w:r>
            <w:r>
              <w:rPr>
                <w:b/>
                <w:sz w:val="20"/>
                <w:szCs w:val="20"/>
                <w:vertAlign w:val="subscript"/>
              </w:rPr>
              <w:t>2</w:t>
            </w:r>
            <w:r>
              <w:rPr>
                <w:rFonts w:hint="eastAsia"/>
                <w:b/>
                <w:sz w:val="20"/>
                <w:szCs w:val="20"/>
                <w:vertAlign w:val="subscript"/>
              </w:rPr>
              <w:t xml:space="preserve"> </w:t>
            </w:r>
            <w:r>
              <w:rPr>
                <w:rFonts w:hint="eastAsia"/>
                <w:b/>
                <w:sz w:val="20"/>
                <w:szCs w:val="20"/>
              </w:rPr>
              <w:t>for the first repetition)</w:t>
            </w:r>
          </w:p>
        </w:tc>
        <w:tc>
          <w:tcPr>
            <w:tcW w:w="1059" w:type="dxa"/>
            <w:tcBorders>
              <w:top w:val="single" w:sz="4" w:space="0" w:color="auto"/>
              <w:left w:val="nil"/>
              <w:bottom w:val="single" w:sz="4" w:space="0" w:color="auto"/>
              <w:right w:val="single" w:sz="4" w:space="0" w:color="auto"/>
            </w:tcBorders>
            <w:shd w:val="clear" w:color="auto" w:fill="auto"/>
            <w:tcMar>
              <w:top w:w="0" w:type="dxa"/>
              <w:left w:w="84" w:type="dxa"/>
              <w:bottom w:w="0" w:type="dxa"/>
              <w:right w:w="84" w:type="dxa"/>
            </w:tcMar>
            <w:vAlign w:val="center"/>
          </w:tcPr>
          <w:p w:rsidR="00BD6549" w:rsidRDefault="00862F0F">
            <w:pPr>
              <w:pStyle w:val="af1"/>
              <w:spacing w:before="0" w:beforeAutospacing="0" w:after="96" w:afterAutospacing="0"/>
              <w:jc w:val="center"/>
              <w:rPr>
                <w:b/>
                <w:snapToGrid w:val="0"/>
                <w:sz w:val="20"/>
                <w:szCs w:val="20"/>
              </w:rPr>
            </w:pPr>
            <w:r>
              <w:rPr>
                <w:rFonts w:eastAsia="Malgun Gothic"/>
                <w:b/>
                <w:snapToGrid w:val="0"/>
                <w:color w:val="000000"/>
                <w:sz w:val="20"/>
                <w:szCs w:val="20"/>
              </w:rPr>
              <w:t>SLIV</w:t>
            </w:r>
            <w:r>
              <w:rPr>
                <w:rFonts w:hint="eastAsia"/>
                <w:b/>
                <w:snapToGrid w:val="0"/>
                <w:color w:val="000000"/>
                <w:sz w:val="20"/>
                <w:szCs w:val="20"/>
              </w:rPr>
              <w:t xml:space="preserve"> #</w:t>
            </w:r>
            <w:r>
              <w:rPr>
                <w:rFonts w:hint="eastAsia"/>
                <w:b/>
                <w:snapToGrid w:val="0"/>
                <w:color w:val="000000"/>
                <w:sz w:val="20"/>
                <w:szCs w:val="20"/>
              </w:rPr>
              <w:t>1</w:t>
            </w:r>
          </w:p>
        </w:tc>
        <w:tc>
          <w:tcPr>
            <w:tcW w:w="1059" w:type="dxa"/>
            <w:tcBorders>
              <w:top w:val="single" w:sz="4" w:space="0" w:color="auto"/>
              <w:left w:val="nil"/>
              <w:bottom w:val="single" w:sz="4" w:space="0" w:color="auto"/>
              <w:right w:val="single" w:sz="4" w:space="0" w:color="auto"/>
            </w:tcBorders>
            <w:shd w:val="clear" w:color="auto" w:fill="auto"/>
            <w:tcMar>
              <w:top w:w="0" w:type="dxa"/>
              <w:left w:w="84" w:type="dxa"/>
              <w:bottom w:w="0" w:type="dxa"/>
              <w:right w:w="84" w:type="dxa"/>
            </w:tcMar>
            <w:vAlign w:val="center"/>
          </w:tcPr>
          <w:p w:rsidR="00BD6549" w:rsidRDefault="00862F0F">
            <w:pPr>
              <w:pStyle w:val="af1"/>
              <w:spacing w:before="0" w:beforeAutospacing="0" w:after="96" w:afterAutospacing="0"/>
              <w:jc w:val="center"/>
            </w:pPr>
            <w:r>
              <w:rPr>
                <w:rFonts w:eastAsia="Malgun Gothic"/>
                <w:b/>
                <w:snapToGrid w:val="0"/>
                <w:color w:val="000000"/>
                <w:sz w:val="20"/>
                <w:szCs w:val="20"/>
              </w:rPr>
              <w:t>Slot offset</w:t>
            </w:r>
            <w:r>
              <w:rPr>
                <w:rFonts w:hint="eastAsia"/>
                <w:b/>
                <w:snapToGrid w:val="0"/>
                <w:color w:val="000000"/>
                <w:sz w:val="20"/>
                <w:szCs w:val="20"/>
              </w:rPr>
              <w:t xml:space="preserve"> #</w:t>
            </w:r>
            <w:r>
              <w:rPr>
                <w:rFonts w:hint="eastAsia"/>
                <w:b/>
                <w:snapToGrid w:val="0"/>
                <w:color w:val="000000"/>
                <w:sz w:val="20"/>
                <w:szCs w:val="20"/>
              </w:rPr>
              <w:t>1</w:t>
            </w:r>
          </w:p>
        </w:tc>
        <w:tc>
          <w:tcPr>
            <w:tcW w:w="1059" w:type="dxa"/>
            <w:tcBorders>
              <w:top w:val="single" w:sz="4" w:space="0" w:color="auto"/>
              <w:left w:val="nil"/>
              <w:bottom w:val="single" w:sz="4" w:space="0" w:color="auto"/>
              <w:right w:val="single" w:sz="4" w:space="0" w:color="auto"/>
            </w:tcBorders>
            <w:shd w:val="clear" w:color="auto" w:fill="auto"/>
            <w:tcMar>
              <w:top w:w="0" w:type="dxa"/>
              <w:left w:w="84" w:type="dxa"/>
              <w:bottom w:w="0" w:type="dxa"/>
              <w:right w:w="84" w:type="dxa"/>
            </w:tcMar>
            <w:vAlign w:val="center"/>
          </w:tcPr>
          <w:p w:rsidR="00BD6549" w:rsidRDefault="00862F0F">
            <w:pPr>
              <w:pStyle w:val="af1"/>
              <w:spacing w:before="0" w:beforeAutospacing="0" w:after="96" w:afterAutospacing="0"/>
              <w:jc w:val="center"/>
              <w:rPr>
                <w:b/>
                <w:snapToGrid w:val="0"/>
                <w:sz w:val="20"/>
                <w:szCs w:val="20"/>
              </w:rPr>
            </w:pPr>
            <w:r>
              <w:rPr>
                <w:rFonts w:eastAsia="Malgun Gothic"/>
                <w:b/>
                <w:snapToGrid w:val="0"/>
                <w:color w:val="000000"/>
                <w:sz w:val="20"/>
                <w:szCs w:val="20"/>
              </w:rPr>
              <w:t>SLIV</w:t>
            </w:r>
            <w:r>
              <w:rPr>
                <w:rFonts w:hint="eastAsia"/>
                <w:b/>
                <w:snapToGrid w:val="0"/>
                <w:color w:val="000000"/>
                <w:sz w:val="20"/>
                <w:szCs w:val="20"/>
              </w:rPr>
              <w:t xml:space="preserve"> #</w:t>
            </w:r>
            <w:r>
              <w:rPr>
                <w:rFonts w:hint="eastAsia"/>
                <w:b/>
                <w:snapToGrid w:val="0"/>
                <w:color w:val="000000"/>
                <w:sz w:val="20"/>
                <w:szCs w:val="20"/>
              </w:rPr>
              <w:t>2</w:t>
            </w:r>
          </w:p>
        </w:tc>
        <w:tc>
          <w:tcPr>
            <w:tcW w:w="1061" w:type="dxa"/>
            <w:tcBorders>
              <w:top w:val="single" w:sz="4" w:space="0" w:color="auto"/>
              <w:left w:val="nil"/>
              <w:bottom w:val="single" w:sz="4" w:space="0" w:color="auto"/>
              <w:right w:val="single" w:sz="4" w:space="0" w:color="auto"/>
            </w:tcBorders>
            <w:shd w:val="clear" w:color="auto" w:fill="auto"/>
            <w:tcMar>
              <w:top w:w="0" w:type="dxa"/>
              <w:left w:w="84" w:type="dxa"/>
              <w:bottom w:w="0" w:type="dxa"/>
              <w:right w:w="84" w:type="dxa"/>
            </w:tcMar>
            <w:vAlign w:val="center"/>
          </w:tcPr>
          <w:p w:rsidR="00BD6549" w:rsidRDefault="00862F0F">
            <w:pPr>
              <w:pStyle w:val="af1"/>
              <w:spacing w:before="0" w:beforeAutospacing="0" w:after="96" w:afterAutospacing="0"/>
              <w:jc w:val="center"/>
            </w:pPr>
            <w:r>
              <w:rPr>
                <w:rFonts w:eastAsia="Malgun Gothic"/>
                <w:b/>
                <w:snapToGrid w:val="0"/>
                <w:color w:val="000000"/>
                <w:sz w:val="20"/>
                <w:szCs w:val="20"/>
              </w:rPr>
              <w:t>Slot offset</w:t>
            </w:r>
            <w:r>
              <w:rPr>
                <w:rFonts w:hint="eastAsia"/>
                <w:b/>
                <w:snapToGrid w:val="0"/>
                <w:color w:val="000000"/>
                <w:sz w:val="20"/>
                <w:szCs w:val="20"/>
              </w:rPr>
              <w:t xml:space="preserve"> #</w:t>
            </w:r>
            <w:r>
              <w:rPr>
                <w:rFonts w:hint="eastAsia"/>
                <w:b/>
                <w:snapToGrid w:val="0"/>
                <w:color w:val="000000"/>
                <w:sz w:val="20"/>
                <w:szCs w:val="20"/>
              </w:rPr>
              <w:t>2</w:t>
            </w:r>
          </w:p>
        </w:tc>
      </w:tr>
      <w:tr w:rsidR="00BD6549">
        <w:trPr>
          <w:trHeight w:val="180"/>
          <w:jc w:val="center"/>
        </w:trPr>
        <w:tc>
          <w:tcPr>
            <w:tcW w:w="1059" w:type="dxa"/>
            <w:tcBorders>
              <w:top w:val="nil"/>
              <w:left w:val="single" w:sz="4" w:space="0" w:color="auto"/>
              <w:bottom w:val="single" w:sz="4" w:space="0" w:color="auto"/>
              <w:right w:val="single" w:sz="4" w:space="0" w:color="auto"/>
            </w:tcBorders>
            <w:shd w:val="clear" w:color="auto" w:fill="auto"/>
            <w:tcMar>
              <w:top w:w="0" w:type="dxa"/>
              <w:left w:w="84" w:type="dxa"/>
              <w:bottom w:w="0" w:type="dxa"/>
              <w:right w:w="84" w:type="dxa"/>
            </w:tcMar>
            <w:vAlign w:val="center"/>
          </w:tcPr>
          <w:p w:rsidR="00BD6549" w:rsidRDefault="00862F0F">
            <w:pPr>
              <w:pStyle w:val="af1"/>
              <w:spacing w:before="0" w:beforeAutospacing="0" w:after="96" w:afterAutospacing="0"/>
              <w:jc w:val="center"/>
              <w:rPr>
                <w:snapToGrid w:val="0"/>
                <w:sz w:val="20"/>
                <w:szCs w:val="20"/>
              </w:rPr>
            </w:pPr>
            <w:r>
              <w:rPr>
                <w:rFonts w:eastAsia="Malgun Gothic"/>
                <w:snapToGrid w:val="0"/>
                <w:color w:val="000000"/>
                <w:sz w:val="20"/>
                <w:szCs w:val="20"/>
              </w:rPr>
              <w:t>0</w:t>
            </w:r>
          </w:p>
        </w:tc>
        <w:tc>
          <w:tcPr>
            <w:tcW w:w="1059" w:type="dxa"/>
            <w:tcBorders>
              <w:top w:val="nil"/>
              <w:left w:val="nil"/>
              <w:bottom w:val="single" w:sz="4" w:space="0" w:color="auto"/>
              <w:right w:val="single" w:sz="4" w:space="0" w:color="auto"/>
            </w:tcBorders>
            <w:shd w:val="clear" w:color="auto" w:fill="auto"/>
            <w:tcMar>
              <w:top w:w="0" w:type="dxa"/>
              <w:left w:w="84" w:type="dxa"/>
              <w:bottom w:w="0" w:type="dxa"/>
              <w:right w:w="84" w:type="dxa"/>
            </w:tcMar>
            <w:vAlign w:val="center"/>
          </w:tcPr>
          <w:p w:rsidR="00BD6549" w:rsidRDefault="00862F0F">
            <w:pPr>
              <w:pStyle w:val="af1"/>
              <w:spacing w:before="0" w:beforeAutospacing="0" w:after="96" w:afterAutospacing="0"/>
              <w:jc w:val="center"/>
            </w:pPr>
            <w:r>
              <w:rPr>
                <w:rFonts w:eastAsia="Malgun Gothic"/>
                <w:snapToGrid w:val="0"/>
                <w:color w:val="000000"/>
                <w:sz w:val="20"/>
                <w:szCs w:val="20"/>
              </w:rPr>
              <w:t>Type B</w:t>
            </w:r>
          </w:p>
        </w:tc>
        <w:tc>
          <w:tcPr>
            <w:tcW w:w="1059" w:type="dxa"/>
            <w:tcBorders>
              <w:top w:val="nil"/>
              <w:left w:val="nil"/>
              <w:bottom w:val="single" w:sz="4" w:space="0" w:color="auto"/>
              <w:right w:val="single" w:sz="4" w:space="0" w:color="auto"/>
            </w:tcBorders>
            <w:shd w:val="clear" w:color="auto" w:fill="auto"/>
            <w:tcMar>
              <w:top w:w="0" w:type="dxa"/>
              <w:left w:w="84" w:type="dxa"/>
              <w:bottom w:w="0" w:type="dxa"/>
              <w:right w:w="84" w:type="dxa"/>
            </w:tcMar>
            <w:vAlign w:val="center"/>
          </w:tcPr>
          <w:p w:rsidR="00BD6549" w:rsidRDefault="00862F0F">
            <w:pPr>
              <w:pStyle w:val="af1"/>
              <w:spacing w:before="0" w:beforeAutospacing="0" w:after="96" w:afterAutospacing="0"/>
              <w:jc w:val="center"/>
              <w:rPr>
                <w:snapToGrid w:val="0"/>
                <w:sz w:val="20"/>
                <w:szCs w:val="20"/>
              </w:rPr>
            </w:pPr>
            <w:r>
              <w:rPr>
                <w:rFonts w:eastAsia="Malgun Gothic"/>
                <w:snapToGrid w:val="0"/>
                <w:color w:val="000000"/>
                <w:sz w:val="20"/>
                <w:szCs w:val="20"/>
              </w:rPr>
              <w:t>Value A</w:t>
            </w:r>
            <w:r>
              <w:rPr>
                <w:rFonts w:hint="eastAsia"/>
                <w:snapToGrid w:val="0"/>
                <w:color w:val="000000"/>
                <w:sz w:val="20"/>
                <w:szCs w:val="20"/>
              </w:rPr>
              <w:t>0</w:t>
            </w:r>
          </w:p>
        </w:tc>
        <w:tc>
          <w:tcPr>
            <w:tcW w:w="1059" w:type="dxa"/>
            <w:tcBorders>
              <w:top w:val="nil"/>
              <w:left w:val="nil"/>
              <w:bottom w:val="single" w:sz="4" w:space="0" w:color="auto"/>
              <w:right w:val="single" w:sz="4" w:space="0" w:color="auto"/>
            </w:tcBorders>
            <w:shd w:val="clear" w:color="auto" w:fill="auto"/>
            <w:tcMar>
              <w:top w:w="0" w:type="dxa"/>
              <w:left w:w="84" w:type="dxa"/>
              <w:bottom w:w="0" w:type="dxa"/>
              <w:right w:w="84" w:type="dxa"/>
            </w:tcMar>
            <w:vAlign w:val="center"/>
          </w:tcPr>
          <w:p w:rsidR="00BD6549" w:rsidRDefault="00862F0F">
            <w:pPr>
              <w:pStyle w:val="af1"/>
              <w:spacing w:before="0" w:beforeAutospacing="0" w:after="96" w:afterAutospacing="0"/>
              <w:jc w:val="center"/>
            </w:pPr>
            <w:r>
              <w:rPr>
                <w:rFonts w:hint="eastAsia"/>
                <w:sz w:val="20"/>
                <w:szCs w:val="20"/>
              </w:rPr>
              <w:t>0</w:t>
            </w:r>
          </w:p>
        </w:tc>
        <w:tc>
          <w:tcPr>
            <w:tcW w:w="1059" w:type="dxa"/>
            <w:tcBorders>
              <w:top w:val="nil"/>
              <w:left w:val="nil"/>
              <w:bottom w:val="single" w:sz="4" w:space="0" w:color="auto"/>
              <w:right w:val="single" w:sz="4" w:space="0" w:color="auto"/>
            </w:tcBorders>
            <w:shd w:val="clear" w:color="auto" w:fill="auto"/>
            <w:tcMar>
              <w:top w:w="0" w:type="dxa"/>
              <w:left w:w="84" w:type="dxa"/>
              <w:bottom w:w="0" w:type="dxa"/>
              <w:right w:w="84" w:type="dxa"/>
            </w:tcMar>
            <w:vAlign w:val="center"/>
          </w:tcPr>
          <w:p w:rsidR="00BD6549" w:rsidRDefault="00862F0F">
            <w:pPr>
              <w:pStyle w:val="af1"/>
              <w:spacing w:before="0" w:beforeAutospacing="0" w:after="96" w:afterAutospacing="0"/>
              <w:jc w:val="center"/>
              <w:rPr>
                <w:snapToGrid w:val="0"/>
                <w:sz w:val="20"/>
                <w:szCs w:val="20"/>
              </w:rPr>
            </w:pPr>
            <w:r>
              <w:rPr>
                <w:rFonts w:hint="eastAsia"/>
                <w:snapToGrid w:val="0"/>
                <w:color w:val="000000"/>
                <w:sz w:val="20"/>
                <w:szCs w:val="20"/>
              </w:rPr>
              <w:t>-</w:t>
            </w:r>
          </w:p>
        </w:tc>
        <w:tc>
          <w:tcPr>
            <w:tcW w:w="1059" w:type="dxa"/>
            <w:tcBorders>
              <w:top w:val="nil"/>
              <w:left w:val="nil"/>
              <w:bottom w:val="single" w:sz="4" w:space="0" w:color="auto"/>
              <w:right w:val="single" w:sz="4" w:space="0" w:color="auto"/>
            </w:tcBorders>
            <w:shd w:val="clear" w:color="auto" w:fill="auto"/>
            <w:tcMar>
              <w:top w:w="0" w:type="dxa"/>
              <w:left w:w="84" w:type="dxa"/>
              <w:bottom w:w="0" w:type="dxa"/>
              <w:right w:w="84" w:type="dxa"/>
            </w:tcMar>
            <w:vAlign w:val="center"/>
          </w:tcPr>
          <w:p w:rsidR="00BD6549" w:rsidRDefault="00862F0F">
            <w:pPr>
              <w:pStyle w:val="af1"/>
              <w:spacing w:before="0" w:beforeAutospacing="0" w:after="96" w:afterAutospacing="0"/>
              <w:jc w:val="center"/>
            </w:pPr>
            <w:r>
              <w:rPr>
                <w:rFonts w:hint="eastAsia"/>
                <w:snapToGrid w:val="0"/>
                <w:color w:val="000000"/>
              </w:rPr>
              <w:t>-</w:t>
            </w:r>
          </w:p>
        </w:tc>
        <w:tc>
          <w:tcPr>
            <w:tcW w:w="1059" w:type="dxa"/>
            <w:tcBorders>
              <w:top w:val="nil"/>
              <w:left w:val="nil"/>
              <w:bottom w:val="single" w:sz="4" w:space="0" w:color="auto"/>
              <w:right w:val="single" w:sz="4" w:space="0" w:color="auto"/>
            </w:tcBorders>
            <w:shd w:val="clear" w:color="auto" w:fill="auto"/>
            <w:tcMar>
              <w:top w:w="0" w:type="dxa"/>
              <w:left w:w="84" w:type="dxa"/>
              <w:bottom w:w="0" w:type="dxa"/>
              <w:right w:w="84" w:type="dxa"/>
            </w:tcMar>
            <w:vAlign w:val="center"/>
          </w:tcPr>
          <w:p w:rsidR="00BD6549" w:rsidRDefault="00862F0F">
            <w:pPr>
              <w:jc w:val="center"/>
              <w:rPr>
                <w:rFonts w:eastAsia="宋体"/>
                <w:snapToGrid w:val="0"/>
                <w:color w:val="000000"/>
                <w:lang w:val="en-US" w:eastAsia="zh-CN"/>
              </w:rPr>
            </w:pPr>
            <w:r>
              <w:rPr>
                <w:rFonts w:eastAsia="宋体" w:hint="eastAsia"/>
                <w:snapToGrid w:val="0"/>
                <w:color w:val="000000"/>
                <w:lang w:val="en-US" w:eastAsia="zh-CN"/>
              </w:rPr>
              <w:t>-</w:t>
            </w:r>
          </w:p>
        </w:tc>
        <w:tc>
          <w:tcPr>
            <w:tcW w:w="1061" w:type="dxa"/>
            <w:tcBorders>
              <w:top w:val="nil"/>
              <w:left w:val="nil"/>
              <w:bottom w:val="single" w:sz="4" w:space="0" w:color="auto"/>
              <w:right w:val="single" w:sz="4" w:space="0" w:color="auto"/>
            </w:tcBorders>
            <w:shd w:val="clear" w:color="auto" w:fill="auto"/>
            <w:tcMar>
              <w:top w:w="0" w:type="dxa"/>
              <w:left w:w="84" w:type="dxa"/>
              <w:bottom w:w="0" w:type="dxa"/>
              <w:right w:w="84" w:type="dxa"/>
            </w:tcMar>
            <w:vAlign w:val="center"/>
          </w:tcPr>
          <w:p w:rsidR="00BD6549" w:rsidRDefault="00862F0F">
            <w:pPr>
              <w:pStyle w:val="af1"/>
              <w:spacing w:before="0" w:beforeAutospacing="0" w:after="96" w:afterAutospacing="0"/>
              <w:jc w:val="center"/>
            </w:pPr>
            <w:r>
              <w:rPr>
                <w:rFonts w:hint="eastAsia"/>
                <w:snapToGrid w:val="0"/>
                <w:color w:val="000000"/>
              </w:rPr>
              <w:t>-</w:t>
            </w:r>
          </w:p>
        </w:tc>
      </w:tr>
      <w:tr w:rsidR="00BD6549">
        <w:trPr>
          <w:trHeight w:val="180"/>
          <w:jc w:val="center"/>
        </w:trPr>
        <w:tc>
          <w:tcPr>
            <w:tcW w:w="1059" w:type="dxa"/>
            <w:tcBorders>
              <w:top w:val="nil"/>
              <w:left w:val="single" w:sz="4" w:space="0" w:color="auto"/>
              <w:bottom w:val="single" w:sz="4" w:space="0" w:color="auto"/>
              <w:right w:val="single" w:sz="4" w:space="0" w:color="auto"/>
            </w:tcBorders>
            <w:shd w:val="clear" w:color="auto" w:fill="auto"/>
            <w:tcMar>
              <w:top w:w="0" w:type="dxa"/>
              <w:left w:w="84" w:type="dxa"/>
              <w:bottom w:w="0" w:type="dxa"/>
              <w:right w:w="84" w:type="dxa"/>
            </w:tcMar>
            <w:vAlign w:val="center"/>
          </w:tcPr>
          <w:p w:rsidR="00BD6549" w:rsidRDefault="00862F0F">
            <w:pPr>
              <w:pStyle w:val="af1"/>
              <w:spacing w:before="0" w:beforeAutospacing="0" w:after="96" w:afterAutospacing="0"/>
              <w:jc w:val="center"/>
              <w:rPr>
                <w:snapToGrid w:val="0"/>
                <w:sz w:val="20"/>
                <w:szCs w:val="20"/>
              </w:rPr>
            </w:pPr>
            <w:r>
              <w:rPr>
                <w:rFonts w:eastAsia="Malgun Gothic"/>
                <w:snapToGrid w:val="0"/>
                <w:color w:val="000000"/>
                <w:sz w:val="20"/>
                <w:szCs w:val="20"/>
              </w:rPr>
              <w:t>1</w:t>
            </w:r>
          </w:p>
        </w:tc>
        <w:tc>
          <w:tcPr>
            <w:tcW w:w="1059" w:type="dxa"/>
            <w:tcBorders>
              <w:top w:val="nil"/>
              <w:left w:val="nil"/>
              <w:bottom w:val="single" w:sz="4" w:space="0" w:color="auto"/>
              <w:right w:val="single" w:sz="4" w:space="0" w:color="auto"/>
            </w:tcBorders>
            <w:shd w:val="clear" w:color="auto" w:fill="auto"/>
            <w:tcMar>
              <w:top w:w="0" w:type="dxa"/>
              <w:left w:w="84" w:type="dxa"/>
              <w:bottom w:w="0" w:type="dxa"/>
              <w:right w:w="84" w:type="dxa"/>
            </w:tcMar>
            <w:vAlign w:val="center"/>
          </w:tcPr>
          <w:p w:rsidR="00BD6549" w:rsidRDefault="00862F0F">
            <w:pPr>
              <w:pStyle w:val="af1"/>
              <w:spacing w:before="0" w:beforeAutospacing="0" w:after="96" w:afterAutospacing="0"/>
              <w:jc w:val="center"/>
            </w:pPr>
            <w:r>
              <w:rPr>
                <w:rFonts w:eastAsia="Malgun Gothic"/>
                <w:snapToGrid w:val="0"/>
                <w:color w:val="000000"/>
                <w:sz w:val="20"/>
                <w:szCs w:val="20"/>
              </w:rPr>
              <w:t>Type B</w:t>
            </w:r>
          </w:p>
        </w:tc>
        <w:tc>
          <w:tcPr>
            <w:tcW w:w="1059" w:type="dxa"/>
            <w:tcBorders>
              <w:top w:val="nil"/>
              <w:left w:val="nil"/>
              <w:bottom w:val="single" w:sz="4" w:space="0" w:color="auto"/>
              <w:right w:val="single" w:sz="4" w:space="0" w:color="auto"/>
            </w:tcBorders>
            <w:shd w:val="clear" w:color="auto" w:fill="auto"/>
            <w:tcMar>
              <w:top w:w="0" w:type="dxa"/>
              <w:left w:w="84" w:type="dxa"/>
              <w:bottom w:w="0" w:type="dxa"/>
              <w:right w:w="84" w:type="dxa"/>
            </w:tcMar>
            <w:vAlign w:val="center"/>
          </w:tcPr>
          <w:p w:rsidR="00BD6549" w:rsidRDefault="00862F0F">
            <w:pPr>
              <w:pStyle w:val="af1"/>
              <w:spacing w:before="0" w:beforeAutospacing="0" w:after="96" w:afterAutospacing="0"/>
              <w:jc w:val="center"/>
              <w:rPr>
                <w:snapToGrid w:val="0"/>
                <w:sz w:val="20"/>
                <w:szCs w:val="20"/>
              </w:rPr>
            </w:pPr>
            <w:r>
              <w:rPr>
                <w:rFonts w:eastAsia="Malgun Gothic"/>
                <w:snapToGrid w:val="0"/>
                <w:color w:val="000000"/>
                <w:sz w:val="20"/>
                <w:szCs w:val="20"/>
              </w:rPr>
              <w:t>Value B1</w:t>
            </w:r>
          </w:p>
        </w:tc>
        <w:tc>
          <w:tcPr>
            <w:tcW w:w="1059" w:type="dxa"/>
            <w:tcBorders>
              <w:top w:val="nil"/>
              <w:left w:val="nil"/>
              <w:bottom w:val="single" w:sz="4" w:space="0" w:color="auto"/>
              <w:right w:val="single" w:sz="4" w:space="0" w:color="auto"/>
            </w:tcBorders>
            <w:shd w:val="clear" w:color="auto" w:fill="auto"/>
            <w:tcMar>
              <w:top w:w="0" w:type="dxa"/>
              <w:left w:w="84" w:type="dxa"/>
              <w:bottom w:w="0" w:type="dxa"/>
              <w:right w:w="84" w:type="dxa"/>
            </w:tcMar>
            <w:vAlign w:val="center"/>
          </w:tcPr>
          <w:p w:rsidR="00BD6549" w:rsidRDefault="00862F0F">
            <w:pPr>
              <w:pStyle w:val="af1"/>
              <w:spacing w:before="0" w:beforeAutospacing="0" w:after="96" w:afterAutospacing="0"/>
              <w:jc w:val="center"/>
            </w:pPr>
            <w:r>
              <w:rPr>
                <w:rFonts w:hint="eastAsia"/>
                <w:sz w:val="20"/>
                <w:szCs w:val="20"/>
              </w:rPr>
              <w:t>0</w:t>
            </w:r>
          </w:p>
        </w:tc>
        <w:tc>
          <w:tcPr>
            <w:tcW w:w="1059" w:type="dxa"/>
            <w:tcBorders>
              <w:top w:val="nil"/>
              <w:left w:val="nil"/>
              <w:bottom w:val="single" w:sz="4" w:space="0" w:color="auto"/>
              <w:right w:val="single" w:sz="4" w:space="0" w:color="auto"/>
            </w:tcBorders>
            <w:shd w:val="clear" w:color="auto" w:fill="auto"/>
            <w:tcMar>
              <w:top w:w="0" w:type="dxa"/>
              <w:left w:w="84" w:type="dxa"/>
              <w:bottom w:w="0" w:type="dxa"/>
              <w:right w:w="84" w:type="dxa"/>
            </w:tcMar>
            <w:vAlign w:val="center"/>
          </w:tcPr>
          <w:p w:rsidR="00BD6549" w:rsidRDefault="00862F0F">
            <w:pPr>
              <w:pStyle w:val="af1"/>
              <w:spacing w:before="0" w:beforeAutospacing="0" w:after="96" w:afterAutospacing="0"/>
              <w:jc w:val="center"/>
              <w:rPr>
                <w:snapToGrid w:val="0"/>
                <w:sz w:val="20"/>
                <w:szCs w:val="20"/>
              </w:rPr>
            </w:pPr>
            <w:r>
              <w:rPr>
                <w:rFonts w:eastAsia="Malgun Gothic"/>
                <w:snapToGrid w:val="0"/>
                <w:color w:val="000000"/>
                <w:sz w:val="20"/>
                <w:szCs w:val="20"/>
              </w:rPr>
              <w:t>Value B2</w:t>
            </w:r>
          </w:p>
        </w:tc>
        <w:tc>
          <w:tcPr>
            <w:tcW w:w="1059" w:type="dxa"/>
            <w:tcBorders>
              <w:top w:val="nil"/>
              <w:left w:val="nil"/>
              <w:bottom w:val="single" w:sz="4" w:space="0" w:color="auto"/>
              <w:right w:val="single" w:sz="4" w:space="0" w:color="auto"/>
            </w:tcBorders>
            <w:shd w:val="clear" w:color="auto" w:fill="auto"/>
            <w:tcMar>
              <w:top w:w="0" w:type="dxa"/>
              <w:left w:w="84" w:type="dxa"/>
              <w:bottom w:w="0" w:type="dxa"/>
              <w:right w:w="84" w:type="dxa"/>
            </w:tcMar>
            <w:vAlign w:val="center"/>
          </w:tcPr>
          <w:p w:rsidR="00BD6549" w:rsidRDefault="00862F0F">
            <w:pPr>
              <w:pStyle w:val="af1"/>
              <w:spacing w:before="0" w:beforeAutospacing="0" w:after="96" w:afterAutospacing="0"/>
              <w:jc w:val="center"/>
            </w:pPr>
            <w:r>
              <w:rPr>
                <w:rFonts w:hint="eastAsia"/>
                <w:sz w:val="20"/>
                <w:szCs w:val="20"/>
              </w:rPr>
              <w:t>0</w:t>
            </w:r>
          </w:p>
        </w:tc>
        <w:tc>
          <w:tcPr>
            <w:tcW w:w="1059" w:type="dxa"/>
            <w:tcBorders>
              <w:top w:val="nil"/>
              <w:left w:val="nil"/>
              <w:bottom w:val="single" w:sz="4" w:space="0" w:color="auto"/>
              <w:right w:val="single" w:sz="4" w:space="0" w:color="auto"/>
            </w:tcBorders>
            <w:shd w:val="clear" w:color="auto" w:fill="auto"/>
            <w:tcMar>
              <w:top w:w="0" w:type="dxa"/>
              <w:left w:w="84" w:type="dxa"/>
              <w:bottom w:w="0" w:type="dxa"/>
              <w:right w:w="84" w:type="dxa"/>
            </w:tcMar>
            <w:vAlign w:val="center"/>
          </w:tcPr>
          <w:p w:rsidR="00BD6549" w:rsidRDefault="00862F0F">
            <w:pPr>
              <w:pStyle w:val="af1"/>
              <w:spacing w:before="0" w:beforeAutospacing="0" w:after="96" w:afterAutospacing="0"/>
              <w:jc w:val="center"/>
              <w:rPr>
                <w:snapToGrid w:val="0"/>
                <w:sz w:val="20"/>
                <w:szCs w:val="20"/>
              </w:rPr>
            </w:pPr>
            <w:r>
              <w:rPr>
                <w:rFonts w:hint="eastAsia"/>
                <w:snapToGrid w:val="0"/>
                <w:color w:val="000000"/>
              </w:rPr>
              <w:t>-</w:t>
            </w:r>
          </w:p>
        </w:tc>
        <w:tc>
          <w:tcPr>
            <w:tcW w:w="1061" w:type="dxa"/>
            <w:tcBorders>
              <w:top w:val="nil"/>
              <w:left w:val="nil"/>
              <w:bottom w:val="single" w:sz="4" w:space="0" w:color="auto"/>
              <w:right w:val="single" w:sz="4" w:space="0" w:color="auto"/>
            </w:tcBorders>
            <w:shd w:val="clear" w:color="auto" w:fill="auto"/>
            <w:tcMar>
              <w:top w:w="0" w:type="dxa"/>
              <w:left w:w="84" w:type="dxa"/>
              <w:bottom w:w="0" w:type="dxa"/>
              <w:right w:w="84" w:type="dxa"/>
            </w:tcMar>
            <w:vAlign w:val="center"/>
          </w:tcPr>
          <w:p w:rsidR="00BD6549" w:rsidRDefault="00862F0F">
            <w:pPr>
              <w:pStyle w:val="af1"/>
              <w:spacing w:before="0" w:beforeAutospacing="0" w:after="96" w:afterAutospacing="0"/>
              <w:jc w:val="center"/>
            </w:pPr>
            <w:r>
              <w:rPr>
                <w:rFonts w:hint="eastAsia"/>
                <w:snapToGrid w:val="0"/>
                <w:color w:val="000000"/>
              </w:rPr>
              <w:t>-</w:t>
            </w:r>
          </w:p>
        </w:tc>
      </w:tr>
      <w:tr w:rsidR="00BD6549">
        <w:trPr>
          <w:trHeight w:val="180"/>
          <w:jc w:val="center"/>
        </w:trPr>
        <w:tc>
          <w:tcPr>
            <w:tcW w:w="1059" w:type="dxa"/>
            <w:tcBorders>
              <w:top w:val="single" w:sz="4" w:space="0" w:color="auto"/>
              <w:left w:val="single" w:sz="4" w:space="0" w:color="auto"/>
              <w:bottom w:val="single" w:sz="4" w:space="0" w:color="auto"/>
              <w:right w:val="single" w:sz="4" w:space="0" w:color="auto"/>
            </w:tcBorders>
            <w:shd w:val="clear" w:color="auto" w:fill="auto"/>
            <w:tcMar>
              <w:top w:w="0" w:type="dxa"/>
              <w:left w:w="84" w:type="dxa"/>
              <w:bottom w:w="0" w:type="dxa"/>
              <w:right w:w="84" w:type="dxa"/>
            </w:tcMar>
            <w:vAlign w:val="center"/>
          </w:tcPr>
          <w:p w:rsidR="00BD6549" w:rsidRDefault="00862F0F">
            <w:pPr>
              <w:pStyle w:val="af1"/>
              <w:spacing w:before="0" w:beforeAutospacing="0" w:after="96" w:afterAutospacing="0"/>
              <w:jc w:val="center"/>
              <w:rPr>
                <w:snapToGrid w:val="0"/>
                <w:sz w:val="20"/>
                <w:szCs w:val="20"/>
              </w:rPr>
            </w:pPr>
            <w:r>
              <w:rPr>
                <w:rFonts w:eastAsia="Malgun Gothic"/>
                <w:snapToGrid w:val="0"/>
                <w:color w:val="000000"/>
                <w:sz w:val="20"/>
                <w:szCs w:val="20"/>
              </w:rPr>
              <w:t>2</w:t>
            </w:r>
          </w:p>
        </w:tc>
        <w:tc>
          <w:tcPr>
            <w:tcW w:w="1059" w:type="dxa"/>
            <w:tcBorders>
              <w:top w:val="single" w:sz="4" w:space="0" w:color="auto"/>
              <w:left w:val="single" w:sz="4" w:space="0" w:color="auto"/>
              <w:bottom w:val="single" w:sz="4" w:space="0" w:color="auto"/>
              <w:right w:val="single" w:sz="4" w:space="0" w:color="auto"/>
            </w:tcBorders>
            <w:shd w:val="clear" w:color="auto" w:fill="auto"/>
            <w:tcMar>
              <w:top w:w="0" w:type="dxa"/>
              <w:left w:w="84" w:type="dxa"/>
              <w:bottom w:w="0" w:type="dxa"/>
              <w:right w:w="84" w:type="dxa"/>
            </w:tcMar>
            <w:vAlign w:val="center"/>
          </w:tcPr>
          <w:p w:rsidR="00BD6549" w:rsidRDefault="00862F0F">
            <w:pPr>
              <w:pStyle w:val="af1"/>
              <w:spacing w:before="0" w:beforeAutospacing="0" w:after="96" w:afterAutospacing="0"/>
              <w:jc w:val="center"/>
            </w:pPr>
            <w:r>
              <w:rPr>
                <w:rFonts w:eastAsia="Malgun Gothic"/>
                <w:snapToGrid w:val="0"/>
                <w:color w:val="000000"/>
                <w:sz w:val="20"/>
                <w:szCs w:val="20"/>
              </w:rPr>
              <w:t>Type B</w:t>
            </w:r>
          </w:p>
        </w:tc>
        <w:tc>
          <w:tcPr>
            <w:tcW w:w="1059" w:type="dxa"/>
            <w:tcBorders>
              <w:top w:val="single" w:sz="4" w:space="0" w:color="auto"/>
              <w:left w:val="single" w:sz="4" w:space="0" w:color="auto"/>
              <w:bottom w:val="single" w:sz="4" w:space="0" w:color="auto"/>
              <w:right w:val="single" w:sz="4" w:space="0" w:color="auto"/>
            </w:tcBorders>
            <w:shd w:val="clear" w:color="auto" w:fill="auto"/>
            <w:tcMar>
              <w:top w:w="0" w:type="dxa"/>
              <w:left w:w="84" w:type="dxa"/>
              <w:bottom w:w="0" w:type="dxa"/>
              <w:right w:w="84" w:type="dxa"/>
            </w:tcMar>
            <w:vAlign w:val="center"/>
          </w:tcPr>
          <w:p w:rsidR="00BD6549" w:rsidRDefault="00862F0F">
            <w:pPr>
              <w:pStyle w:val="af1"/>
              <w:spacing w:before="0" w:beforeAutospacing="0" w:after="96" w:afterAutospacing="0"/>
              <w:jc w:val="center"/>
              <w:rPr>
                <w:snapToGrid w:val="0"/>
                <w:sz w:val="20"/>
                <w:szCs w:val="20"/>
              </w:rPr>
            </w:pPr>
            <w:r>
              <w:rPr>
                <w:rFonts w:eastAsia="Malgun Gothic"/>
                <w:snapToGrid w:val="0"/>
                <w:color w:val="000000"/>
                <w:sz w:val="20"/>
                <w:szCs w:val="20"/>
              </w:rPr>
              <w:t>Value C1</w:t>
            </w:r>
          </w:p>
        </w:tc>
        <w:tc>
          <w:tcPr>
            <w:tcW w:w="1059" w:type="dxa"/>
            <w:tcBorders>
              <w:top w:val="single" w:sz="4" w:space="0" w:color="auto"/>
              <w:left w:val="single" w:sz="4" w:space="0" w:color="auto"/>
              <w:bottom w:val="single" w:sz="4" w:space="0" w:color="auto"/>
              <w:right w:val="single" w:sz="4" w:space="0" w:color="auto"/>
            </w:tcBorders>
            <w:shd w:val="clear" w:color="auto" w:fill="auto"/>
            <w:tcMar>
              <w:top w:w="0" w:type="dxa"/>
              <w:left w:w="84" w:type="dxa"/>
              <w:bottom w:w="0" w:type="dxa"/>
              <w:right w:w="84" w:type="dxa"/>
            </w:tcMar>
            <w:vAlign w:val="center"/>
          </w:tcPr>
          <w:p w:rsidR="00BD6549" w:rsidRDefault="00862F0F">
            <w:pPr>
              <w:pStyle w:val="af1"/>
              <w:spacing w:before="0" w:beforeAutospacing="0" w:after="96" w:afterAutospacing="0"/>
              <w:jc w:val="center"/>
            </w:pPr>
            <w:r>
              <w:rPr>
                <w:rFonts w:hint="eastAsia"/>
                <w:sz w:val="20"/>
                <w:szCs w:val="20"/>
              </w:rPr>
              <w:t>0</w:t>
            </w:r>
          </w:p>
        </w:tc>
        <w:tc>
          <w:tcPr>
            <w:tcW w:w="1059" w:type="dxa"/>
            <w:tcBorders>
              <w:top w:val="single" w:sz="4" w:space="0" w:color="auto"/>
              <w:left w:val="single" w:sz="4" w:space="0" w:color="auto"/>
              <w:bottom w:val="single" w:sz="4" w:space="0" w:color="auto"/>
              <w:right w:val="single" w:sz="4" w:space="0" w:color="auto"/>
            </w:tcBorders>
            <w:shd w:val="clear" w:color="auto" w:fill="auto"/>
            <w:tcMar>
              <w:top w:w="0" w:type="dxa"/>
              <w:left w:w="84" w:type="dxa"/>
              <w:bottom w:w="0" w:type="dxa"/>
              <w:right w:w="84" w:type="dxa"/>
            </w:tcMar>
            <w:vAlign w:val="center"/>
          </w:tcPr>
          <w:p w:rsidR="00BD6549" w:rsidRDefault="00862F0F">
            <w:pPr>
              <w:pStyle w:val="af1"/>
              <w:spacing w:before="0" w:beforeAutospacing="0" w:after="96" w:afterAutospacing="0"/>
              <w:jc w:val="center"/>
              <w:rPr>
                <w:snapToGrid w:val="0"/>
                <w:sz w:val="20"/>
                <w:szCs w:val="20"/>
              </w:rPr>
            </w:pPr>
            <w:r>
              <w:rPr>
                <w:rFonts w:eastAsia="Malgun Gothic"/>
                <w:snapToGrid w:val="0"/>
                <w:color w:val="000000"/>
                <w:sz w:val="20"/>
                <w:szCs w:val="20"/>
              </w:rPr>
              <w:t>Value C2</w:t>
            </w:r>
          </w:p>
        </w:tc>
        <w:tc>
          <w:tcPr>
            <w:tcW w:w="1059" w:type="dxa"/>
            <w:tcBorders>
              <w:top w:val="single" w:sz="4" w:space="0" w:color="auto"/>
              <w:left w:val="single" w:sz="4" w:space="0" w:color="auto"/>
              <w:bottom w:val="single" w:sz="4" w:space="0" w:color="auto"/>
              <w:right w:val="single" w:sz="4" w:space="0" w:color="auto"/>
            </w:tcBorders>
            <w:shd w:val="clear" w:color="auto" w:fill="auto"/>
            <w:tcMar>
              <w:top w:w="0" w:type="dxa"/>
              <w:left w:w="84" w:type="dxa"/>
              <w:bottom w:w="0" w:type="dxa"/>
              <w:right w:w="84" w:type="dxa"/>
            </w:tcMar>
            <w:vAlign w:val="center"/>
          </w:tcPr>
          <w:p w:rsidR="00BD6549" w:rsidRDefault="00862F0F">
            <w:pPr>
              <w:pStyle w:val="af1"/>
              <w:spacing w:before="0" w:beforeAutospacing="0" w:after="96" w:afterAutospacing="0"/>
              <w:jc w:val="center"/>
            </w:pPr>
            <w:r>
              <w:rPr>
                <w:rFonts w:hint="eastAsia"/>
                <w:sz w:val="20"/>
                <w:szCs w:val="20"/>
              </w:rPr>
              <w:t>0</w:t>
            </w:r>
          </w:p>
        </w:tc>
        <w:tc>
          <w:tcPr>
            <w:tcW w:w="1059" w:type="dxa"/>
            <w:tcBorders>
              <w:top w:val="single" w:sz="4" w:space="0" w:color="auto"/>
              <w:left w:val="single" w:sz="4" w:space="0" w:color="auto"/>
              <w:bottom w:val="single" w:sz="4" w:space="0" w:color="auto"/>
              <w:right w:val="single" w:sz="4" w:space="0" w:color="auto"/>
            </w:tcBorders>
            <w:shd w:val="clear" w:color="auto" w:fill="auto"/>
            <w:tcMar>
              <w:top w:w="0" w:type="dxa"/>
              <w:left w:w="84" w:type="dxa"/>
              <w:bottom w:w="0" w:type="dxa"/>
              <w:right w:w="84" w:type="dxa"/>
            </w:tcMar>
            <w:vAlign w:val="center"/>
          </w:tcPr>
          <w:p w:rsidR="00BD6549" w:rsidRDefault="00862F0F">
            <w:pPr>
              <w:pStyle w:val="af1"/>
              <w:spacing w:before="0" w:beforeAutospacing="0" w:after="96" w:afterAutospacing="0"/>
              <w:jc w:val="center"/>
              <w:rPr>
                <w:snapToGrid w:val="0"/>
                <w:color w:val="000000"/>
                <w:sz w:val="20"/>
                <w:szCs w:val="20"/>
              </w:rPr>
            </w:pPr>
            <w:r>
              <w:rPr>
                <w:rFonts w:eastAsia="Malgun Gothic"/>
                <w:snapToGrid w:val="0"/>
                <w:color w:val="000000"/>
                <w:sz w:val="20"/>
                <w:szCs w:val="20"/>
              </w:rPr>
              <w:t>Value C</w:t>
            </w:r>
            <w:r>
              <w:rPr>
                <w:rFonts w:hint="eastAsia"/>
                <w:snapToGrid w:val="0"/>
                <w:color w:val="000000"/>
                <w:sz w:val="20"/>
                <w:szCs w:val="20"/>
              </w:rPr>
              <w:t>3</w:t>
            </w:r>
          </w:p>
        </w:tc>
        <w:tc>
          <w:tcPr>
            <w:tcW w:w="1061" w:type="dxa"/>
            <w:tcBorders>
              <w:top w:val="single" w:sz="4" w:space="0" w:color="auto"/>
              <w:left w:val="single" w:sz="4" w:space="0" w:color="auto"/>
              <w:bottom w:val="single" w:sz="4" w:space="0" w:color="auto"/>
              <w:right w:val="single" w:sz="4" w:space="0" w:color="auto"/>
            </w:tcBorders>
            <w:shd w:val="clear" w:color="auto" w:fill="auto"/>
            <w:tcMar>
              <w:top w:w="0" w:type="dxa"/>
              <w:left w:w="84" w:type="dxa"/>
              <w:bottom w:w="0" w:type="dxa"/>
              <w:right w:w="84" w:type="dxa"/>
            </w:tcMar>
            <w:vAlign w:val="center"/>
          </w:tcPr>
          <w:p w:rsidR="00BD6549" w:rsidRDefault="00862F0F">
            <w:pPr>
              <w:pStyle w:val="af1"/>
              <w:spacing w:before="0" w:beforeAutospacing="0" w:after="96" w:afterAutospacing="0"/>
              <w:jc w:val="center"/>
              <w:rPr>
                <w:snapToGrid w:val="0"/>
                <w:color w:val="000000"/>
                <w:sz w:val="20"/>
                <w:szCs w:val="20"/>
              </w:rPr>
            </w:pPr>
            <w:r>
              <w:rPr>
                <w:rFonts w:hint="eastAsia"/>
                <w:sz w:val="20"/>
                <w:szCs w:val="20"/>
              </w:rPr>
              <w:t>1</w:t>
            </w:r>
          </w:p>
        </w:tc>
      </w:tr>
      <w:tr w:rsidR="00BD6549">
        <w:trPr>
          <w:trHeight w:val="180"/>
          <w:jc w:val="center"/>
        </w:trPr>
        <w:tc>
          <w:tcPr>
            <w:tcW w:w="1059" w:type="dxa"/>
            <w:tcBorders>
              <w:top w:val="single" w:sz="4" w:space="0" w:color="auto"/>
              <w:left w:val="single" w:sz="4" w:space="0" w:color="auto"/>
              <w:bottom w:val="single" w:sz="4" w:space="0" w:color="auto"/>
              <w:right w:val="single" w:sz="4" w:space="0" w:color="auto"/>
            </w:tcBorders>
            <w:shd w:val="clear" w:color="auto" w:fill="auto"/>
            <w:tcMar>
              <w:top w:w="0" w:type="dxa"/>
              <w:left w:w="84" w:type="dxa"/>
              <w:bottom w:w="0" w:type="dxa"/>
              <w:right w:w="84" w:type="dxa"/>
            </w:tcMar>
            <w:vAlign w:val="center"/>
          </w:tcPr>
          <w:p w:rsidR="00BD6549" w:rsidRDefault="00862F0F">
            <w:pPr>
              <w:pStyle w:val="af1"/>
              <w:spacing w:before="0" w:beforeAutospacing="0" w:after="96" w:afterAutospacing="0"/>
              <w:jc w:val="center"/>
              <w:rPr>
                <w:snapToGrid w:val="0"/>
                <w:color w:val="000000"/>
                <w:sz w:val="20"/>
                <w:szCs w:val="20"/>
              </w:rPr>
            </w:pPr>
            <w:r>
              <w:rPr>
                <w:rFonts w:hint="eastAsia"/>
                <w:snapToGrid w:val="0"/>
                <w:color w:val="000000"/>
                <w:sz w:val="20"/>
                <w:szCs w:val="20"/>
              </w:rPr>
              <w:t>...</w:t>
            </w:r>
          </w:p>
        </w:tc>
        <w:tc>
          <w:tcPr>
            <w:tcW w:w="1059" w:type="dxa"/>
            <w:tcBorders>
              <w:top w:val="single" w:sz="4" w:space="0" w:color="auto"/>
              <w:left w:val="single" w:sz="4" w:space="0" w:color="auto"/>
              <w:bottom w:val="single" w:sz="4" w:space="0" w:color="auto"/>
              <w:right w:val="single" w:sz="4" w:space="0" w:color="auto"/>
            </w:tcBorders>
            <w:shd w:val="clear" w:color="auto" w:fill="auto"/>
            <w:tcMar>
              <w:top w:w="0" w:type="dxa"/>
              <w:left w:w="84" w:type="dxa"/>
              <w:bottom w:w="0" w:type="dxa"/>
              <w:right w:w="84" w:type="dxa"/>
            </w:tcMar>
            <w:vAlign w:val="center"/>
          </w:tcPr>
          <w:p w:rsidR="00BD6549" w:rsidRDefault="00862F0F">
            <w:pPr>
              <w:pStyle w:val="af1"/>
              <w:spacing w:before="0" w:beforeAutospacing="0" w:after="96" w:afterAutospacing="0"/>
              <w:jc w:val="center"/>
            </w:pPr>
            <w:r>
              <w:rPr>
                <w:rFonts w:hint="eastAsia"/>
                <w:snapToGrid w:val="0"/>
                <w:color w:val="000000"/>
                <w:sz w:val="20"/>
                <w:szCs w:val="20"/>
              </w:rPr>
              <w:t>...</w:t>
            </w:r>
          </w:p>
        </w:tc>
        <w:tc>
          <w:tcPr>
            <w:tcW w:w="1059" w:type="dxa"/>
            <w:tcBorders>
              <w:top w:val="single" w:sz="4" w:space="0" w:color="auto"/>
              <w:left w:val="single" w:sz="4" w:space="0" w:color="auto"/>
              <w:bottom w:val="single" w:sz="4" w:space="0" w:color="auto"/>
              <w:right w:val="single" w:sz="4" w:space="0" w:color="auto"/>
            </w:tcBorders>
            <w:shd w:val="clear" w:color="auto" w:fill="auto"/>
            <w:tcMar>
              <w:top w:w="0" w:type="dxa"/>
              <w:left w:w="84" w:type="dxa"/>
              <w:bottom w:w="0" w:type="dxa"/>
              <w:right w:w="84" w:type="dxa"/>
            </w:tcMar>
            <w:vAlign w:val="center"/>
          </w:tcPr>
          <w:p w:rsidR="00BD6549" w:rsidRDefault="00862F0F">
            <w:pPr>
              <w:pStyle w:val="af1"/>
              <w:spacing w:before="0" w:beforeAutospacing="0" w:after="96" w:afterAutospacing="0"/>
              <w:jc w:val="center"/>
              <w:rPr>
                <w:rFonts w:eastAsia="Malgun Gothic"/>
                <w:snapToGrid w:val="0"/>
                <w:color w:val="000000"/>
                <w:sz w:val="20"/>
                <w:szCs w:val="20"/>
              </w:rPr>
            </w:pPr>
            <w:r>
              <w:rPr>
                <w:rFonts w:hint="eastAsia"/>
                <w:snapToGrid w:val="0"/>
                <w:color w:val="000000"/>
                <w:sz w:val="20"/>
                <w:szCs w:val="20"/>
              </w:rPr>
              <w:t>...</w:t>
            </w:r>
          </w:p>
        </w:tc>
        <w:tc>
          <w:tcPr>
            <w:tcW w:w="1059" w:type="dxa"/>
            <w:tcBorders>
              <w:top w:val="single" w:sz="4" w:space="0" w:color="auto"/>
              <w:left w:val="single" w:sz="4" w:space="0" w:color="auto"/>
              <w:bottom w:val="single" w:sz="4" w:space="0" w:color="auto"/>
              <w:right w:val="single" w:sz="4" w:space="0" w:color="auto"/>
            </w:tcBorders>
            <w:shd w:val="clear" w:color="auto" w:fill="auto"/>
            <w:tcMar>
              <w:top w:w="0" w:type="dxa"/>
              <w:left w:w="84" w:type="dxa"/>
              <w:bottom w:w="0" w:type="dxa"/>
              <w:right w:w="84" w:type="dxa"/>
            </w:tcMar>
            <w:vAlign w:val="center"/>
          </w:tcPr>
          <w:p w:rsidR="00BD6549" w:rsidRDefault="00862F0F">
            <w:pPr>
              <w:pStyle w:val="af1"/>
              <w:spacing w:before="0" w:beforeAutospacing="0" w:after="96" w:afterAutospacing="0"/>
              <w:jc w:val="center"/>
            </w:pPr>
            <w:r>
              <w:rPr>
                <w:rFonts w:hint="eastAsia"/>
                <w:snapToGrid w:val="0"/>
                <w:color w:val="000000"/>
                <w:sz w:val="20"/>
                <w:szCs w:val="20"/>
              </w:rPr>
              <w:t>...</w:t>
            </w:r>
          </w:p>
        </w:tc>
        <w:tc>
          <w:tcPr>
            <w:tcW w:w="1059" w:type="dxa"/>
            <w:tcBorders>
              <w:top w:val="single" w:sz="4" w:space="0" w:color="auto"/>
              <w:left w:val="single" w:sz="4" w:space="0" w:color="auto"/>
              <w:bottom w:val="single" w:sz="4" w:space="0" w:color="auto"/>
              <w:right w:val="single" w:sz="4" w:space="0" w:color="auto"/>
            </w:tcBorders>
            <w:shd w:val="clear" w:color="auto" w:fill="auto"/>
            <w:tcMar>
              <w:top w:w="0" w:type="dxa"/>
              <w:left w:w="84" w:type="dxa"/>
              <w:bottom w:w="0" w:type="dxa"/>
              <w:right w:w="84" w:type="dxa"/>
            </w:tcMar>
            <w:vAlign w:val="center"/>
          </w:tcPr>
          <w:p w:rsidR="00BD6549" w:rsidRDefault="00862F0F">
            <w:pPr>
              <w:pStyle w:val="af1"/>
              <w:spacing w:before="0" w:beforeAutospacing="0" w:after="96" w:afterAutospacing="0"/>
              <w:jc w:val="center"/>
              <w:rPr>
                <w:rFonts w:eastAsia="Malgun Gothic"/>
                <w:snapToGrid w:val="0"/>
                <w:color w:val="000000"/>
                <w:sz w:val="20"/>
                <w:szCs w:val="20"/>
              </w:rPr>
            </w:pPr>
            <w:r>
              <w:rPr>
                <w:rFonts w:hint="eastAsia"/>
                <w:snapToGrid w:val="0"/>
                <w:color w:val="000000"/>
                <w:sz w:val="20"/>
                <w:szCs w:val="20"/>
              </w:rPr>
              <w:t>...</w:t>
            </w:r>
          </w:p>
        </w:tc>
        <w:tc>
          <w:tcPr>
            <w:tcW w:w="1059" w:type="dxa"/>
            <w:tcBorders>
              <w:top w:val="single" w:sz="4" w:space="0" w:color="auto"/>
              <w:left w:val="single" w:sz="4" w:space="0" w:color="auto"/>
              <w:bottom w:val="single" w:sz="4" w:space="0" w:color="auto"/>
              <w:right w:val="single" w:sz="4" w:space="0" w:color="auto"/>
            </w:tcBorders>
            <w:shd w:val="clear" w:color="auto" w:fill="auto"/>
            <w:tcMar>
              <w:top w:w="0" w:type="dxa"/>
              <w:left w:w="84" w:type="dxa"/>
              <w:bottom w:w="0" w:type="dxa"/>
              <w:right w:w="84" w:type="dxa"/>
            </w:tcMar>
            <w:vAlign w:val="center"/>
          </w:tcPr>
          <w:p w:rsidR="00BD6549" w:rsidRDefault="00862F0F">
            <w:pPr>
              <w:pStyle w:val="af1"/>
              <w:spacing w:before="0" w:beforeAutospacing="0" w:after="96" w:afterAutospacing="0"/>
              <w:jc w:val="center"/>
            </w:pPr>
            <w:r>
              <w:rPr>
                <w:rFonts w:hint="eastAsia"/>
                <w:snapToGrid w:val="0"/>
                <w:color w:val="000000"/>
                <w:sz w:val="20"/>
                <w:szCs w:val="20"/>
              </w:rPr>
              <w:t>...</w:t>
            </w:r>
          </w:p>
        </w:tc>
        <w:tc>
          <w:tcPr>
            <w:tcW w:w="1059" w:type="dxa"/>
            <w:tcBorders>
              <w:top w:val="single" w:sz="4" w:space="0" w:color="auto"/>
              <w:left w:val="single" w:sz="4" w:space="0" w:color="auto"/>
              <w:bottom w:val="single" w:sz="4" w:space="0" w:color="auto"/>
              <w:right w:val="single" w:sz="4" w:space="0" w:color="auto"/>
            </w:tcBorders>
            <w:shd w:val="clear" w:color="auto" w:fill="auto"/>
            <w:tcMar>
              <w:top w:w="0" w:type="dxa"/>
              <w:left w:w="84" w:type="dxa"/>
              <w:bottom w:w="0" w:type="dxa"/>
              <w:right w:w="84" w:type="dxa"/>
            </w:tcMar>
            <w:vAlign w:val="center"/>
          </w:tcPr>
          <w:p w:rsidR="00BD6549" w:rsidRDefault="00862F0F">
            <w:pPr>
              <w:pStyle w:val="af1"/>
              <w:spacing w:before="0" w:beforeAutospacing="0" w:after="96" w:afterAutospacing="0"/>
              <w:jc w:val="center"/>
              <w:rPr>
                <w:snapToGrid w:val="0"/>
                <w:color w:val="000000"/>
              </w:rPr>
            </w:pPr>
            <w:r>
              <w:rPr>
                <w:rFonts w:hint="eastAsia"/>
                <w:snapToGrid w:val="0"/>
                <w:color w:val="000000"/>
                <w:sz w:val="20"/>
                <w:szCs w:val="20"/>
              </w:rPr>
              <w:t>...</w:t>
            </w:r>
          </w:p>
        </w:tc>
        <w:tc>
          <w:tcPr>
            <w:tcW w:w="1061" w:type="dxa"/>
            <w:tcBorders>
              <w:top w:val="single" w:sz="4" w:space="0" w:color="auto"/>
              <w:left w:val="single" w:sz="4" w:space="0" w:color="auto"/>
              <w:bottom w:val="single" w:sz="4" w:space="0" w:color="auto"/>
              <w:right w:val="single" w:sz="4" w:space="0" w:color="auto"/>
            </w:tcBorders>
            <w:shd w:val="clear" w:color="auto" w:fill="auto"/>
            <w:tcMar>
              <w:top w:w="0" w:type="dxa"/>
              <w:left w:w="84" w:type="dxa"/>
              <w:bottom w:w="0" w:type="dxa"/>
              <w:right w:w="84" w:type="dxa"/>
            </w:tcMar>
            <w:vAlign w:val="center"/>
          </w:tcPr>
          <w:p w:rsidR="00BD6549" w:rsidRDefault="00862F0F">
            <w:pPr>
              <w:pStyle w:val="af1"/>
              <w:spacing w:before="0" w:beforeAutospacing="0" w:after="96" w:afterAutospacing="0"/>
              <w:jc w:val="center"/>
            </w:pPr>
            <w:r>
              <w:rPr>
                <w:rFonts w:hint="eastAsia"/>
                <w:snapToGrid w:val="0"/>
                <w:color w:val="000000"/>
                <w:sz w:val="20"/>
                <w:szCs w:val="20"/>
              </w:rPr>
              <w:t>...</w:t>
            </w:r>
          </w:p>
        </w:tc>
      </w:tr>
    </w:tbl>
    <w:p w:rsidR="00BD6549" w:rsidRDefault="00BD6549">
      <w:pPr>
        <w:pStyle w:val="30"/>
        <w:snapToGrid w:val="0"/>
        <w:spacing w:beforeLines="50" w:before="180" w:afterLines="50"/>
        <w:ind w:left="0"/>
        <w:jc w:val="left"/>
        <w:rPr>
          <w:rFonts w:eastAsia="宋体"/>
          <w:lang w:val="en-US" w:eastAsia="zh-CN"/>
        </w:rPr>
      </w:pPr>
    </w:p>
    <w:p w:rsidR="00BD6549" w:rsidRDefault="00862F0F">
      <w:pPr>
        <w:pStyle w:val="30"/>
        <w:snapToGrid w:val="0"/>
        <w:spacing w:beforeLines="50" w:before="180" w:afterLines="50"/>
        <w:ind w:left="0"/>
        <w:jc w:val="left"/>
        <w:rPr>
          <w:rFonts w:eastAsia="宋体"/>
          <w:lang w:val="en-US" w:eastAsia="zh-CN"/>
        </w:rPr>
      </w:pPr>
      <w:r>
        <w:rPr>
          <w:rFonts w:eastAsia="宋体" w:hint="eastAsia"/>
          <w:lang w:val="en-US" w:eastAsia="zh-CN"/>
        </w:rPr>
        <w:t xml:space="preserve">Based on above analysis, we prefer Option6 as the solution for grant-based PUSCH repetition. </w:t>
      </w:r>
    </w:p>
    <w:p w:rsidR="00BD6549" w:rsidRDefault="00BD6549">
      <w:pPr>
        <w:pStyle w:val="30"/>
        <w:snapToGrid w:val="0"/>
        <w:spacing w:afterLines="50"/>
        <w:ind w:left="0"/>
        <w:rPr>
          <w:rFonts w:eastAsia="宋体"/>
          <w:b/>
          <w:bCs/>
          <w:i/>
          <w:iCs/>
          <w:lang w:val="en-US" w:eastAsia="zh-CN"/>
        </w:rPr>
      </w:pPr>
    </w:p>
    <w:p w:rsidR="00BD6549" w:rsidRDefault="00862F0F">
      <w:pPr>
        <w:pStyle w:val="30"/>
        <w:snapToGrid w:val="0"/>
        <w:spacing w:afterLines="50"/>
        <w:ind w:left="0"/>
        <w:rPr>
          <w:rFonts w:eastAsia="宋体"/>
          <w:b/>
          <w:bCs/>
          <w:i/>
          <w:iCs/>
          <w:lang w:val="en-US" w:eastAsia="zh-CN"/>
        </w:rPr>
      </w:pPr>
      <w:r>
        <w:rPr>
          <w:rFonts w:eastAsia="宋体" w:hint="eastAsia"/>
          <w:b/>
          <w:bCs/>
          <w:i/>
          <w:iCs/>
          <w:lang w:val="en-US" w:eastAsia="zh-CN"/>
        </w:rPr>
        <w:t xml:space="preserve">Proposal 1: </w:t>
      </w:r>
      <w:r>
        <w:rPr>
          <w:rFonts w:eastAsia="宋体" w:hint="eastAsia"/>
          <w:i/>
          <w:iCs/>
          <w:lang w:val="en-US" w:eastAsia="zh-CN"/>
        </w:rPr>
        <w:t>Adopt Option 6 for grant-based mini-slot PUSCH repetition.</w:t>
      </w:r>
    </w:p>
    <w:p w:rsidR="00BD6549" w:rsidRDefault="00BD6549">
      <w:pPr>
        <w:pStyle w:val="30"/>
        <w:snapToGrid w:val="0"/>
        <w:spacing w:beforeLines="50" w:before="180" w:afterLines="50"/>
        <w:ind w:left="0"/>
        <w:rPr>
          <w:rFonts w:eastAsia="宋体"/>
          <w:b/>
          <w:bCs/>
          <w:i/>
          <w:iCs/>
          <w:lang w:val="en-US" w:eastAsia="zh-CN"/>
        </w:rPr>
      </w:pPr>
    </w:p>
    <w:p w:rsidR="00BD6549" w:rsidRDefault="00862F0F">
      <w:pPr>
        <w:pStyle w:val="30"/>
        <w:numPr>
          <w:ilvl w:val="0"/>
          <w:numId w:val="7"/>
        </w:numPr>
        <w:snapToGrid w:val="0"/>
        <w:spacing w:beforeLines="50" w:before="180" w:afterLines="50"/>
        <w:rPr>
          <w:b/>
          <w:bCs/>
          <w:u w:val="single"/>
          <w:lang w:eastAsia="zh-CN"/>
        </w:rPr>
      </w:pPr>
      <w:r>
        <w:rPr>
          <w:rFonts w:hint="eastAsia"/>
          <w:b/>
          <w:bCs/>
          <w:u w:val="single"/>
          <w:lang w:val="en-US" w:eastAsia="zh-CN"/>
        </w:rPr>
        <w:t>Configured grant PUSCH repetition</w:t>
      </w:r>
    </w:p>
    <w:p w:rsidR="00BD6549" w:rsidRDefault="00862F0F">
      <w:pPr>
        <w:snapToGrid w:val="0"/>
        <w:rPr>
          <w:rFonts w:eastAsia="宋体"/>
          <w:lang w:val="en-US" w:eastAsia="zh-CN"/>
        </w:rPr>
      </w:pPr>
      <w:r>
        <w:rPr>
          <w:rFonts w:eastAsia="宋体" w:hint="eastAsia"/>
          <w:szCs w:val="21"/>
          <w:lang w:val="en-US" w:eastAsia="zh-CN"/>
        </w:rPr>
        <w:lastRenderedPageBreak/>
        <w:t xml:space="preserve">In Rel-15, </w:t>
      </w:r>
      <w:r>
        <w:rPr>
          <w:rFonts w:eastAsia="宋体" w:hint="eastAsia"/>
          <w:lang w:val="en-US" w:eastAsia="zh-CN"/>
        </w:rPr>
        <w:t>configured grant PUSCH can be transmitted on uplink or flexible symbols configured by RRC slot configuration. Meanwhile, SFI is used to further determine the direction of flexible symbols, e.g. to define as a downlink symbol. So, if we are tryin</w:t>
      </w:r>
      <w:r>
        <w:rPr>
          <w:rFonts w:eastAsia="宋体" w:hint="eastAsia"/>
          <w:lang w:val="en-US" w:eastAsia="zh-CN"/>
        </w:rPr>
        <w:t>g to avoid orphan symbol for configured grant PUSCH repetition, it means SFI is not allowed to conflict with the flexible symbols indicated by slot configuration for configured grant PUSCH. In this sense, the meaning of SFI would be lost in some extent. Th</w:t>
      </w:r>
      <w:r>
        <w:rPr>
          <w:rFonts w:eastAsia="宋体" w:hint="eastAsia"/>
          <w:lang w:val="en-US" w:eastAsia="zh-CN"/>
        </w:rPr>
        <w:t xml:space="preserve">us, both Option 4 and Option 6 could possibly lead to orphan symbols in our views.  </w:t>
      </w:r>
    </w:p>
    <w:p w:rsidR="00BD6549" w:rsidRDefault="00862F0F">
      <w:pPr>
        <w:snapToGrid w:val="0"/>
        <w:rPr>
          <w:rFonts w:eastAsia="宋体"/>
          <w:lang w:val="en-US" w:eastAsia="zh-CN"/>
        </w:rPr>
      </w:pPr>
      <w:r>
        <w:rPr>
          <w:rFonts w:eastAsia="宋体" w:hint="eastAsia"/>
          <w:lang w:val="en-US" w:eastAsia="zh-CN"/>
        </w:rPr>
        <w:t>In details, if the following cases possibly causing collision of configured grant based PUSCH and slot configuration/SFI are not specially handled in Rel-16, orphan symbol</w:t>
      </w:r>
      <w:r>
        <w:rPr>
          <w:rFonts w:eastAsia="宋体" w:hint="eastAsia"/>
          <w:lang w:val="en-US" w:eastAsia="zh-CN"/>
        </w:rPr>
        <w:t xml:space="preserve">s would also </w:t>
      </w:r>
      <w:r>
        <w:rPr>
          <w:rFonts w:eastAsia="宋体"/>
          <w:lang w:val="en-US" w:eastAsia="zh-CN"/>
        </w:rPr>
        <w:t>exist</w:t>
      </w:r>
      <w:r>
        <w:rPr>
          <w:rFonts w:eastAsia="宋体" w:hint="eastAsia"/>
          <w:lang w:val="en-US" w:eastAsia="zh-CN"/>
        </w:rPr>
        <w:t>.</w:t>
      </w:r>
    </w:p>
    <w:p w:rsidR="00BD6549" w:rsidRDefault="00862F0F">
      <w:pPr>
        <w:numPr>
          <w:ilvl w:val="0"/>
          <w:numId w:val="8"/>
        </w:numPr>
        <w:snapToGrid w:val="0"/>
        <w:spacing w:after="120"/>
        <w:ind w:left="839"/>
        <w:rPr>
          <w:rFonts w:eastAsia="宋体"/>
          <w:lang w:val="en-US" w:eastAsia="zh-CN"/>
        </w:rPr>
      </w:pPr>
      <w:r>
        <w:rPr>
          <w:rFonts w:eastAsia="宋体" w:hint="eastAsia"/>
          <w:lang w:val="en-US" w:eastAsia="zh-CN"/>
        </w:rPr>
        <w:t xml:space="preserve">Case 1: If </w:t>
      </w:r>
      <w:r>
        <w:t>a set of symbols of a slot</w:t>
      </w:r>
      <w:r>
        <w:rPr>
          <w:rFonts w:eastAsia="宋体" w:hint="eastAsia"/>
          <w:lang w:val="en-US" w:eastAsia="zh-CN"/>
        </w:rPr>
        <w:t xml:space="preserve"> is configured for grant free PUSCH, </w:t>
      </w:r>
      <w:r>
        <w:t>and the UE detects a DCI indicating to the UE to receive CSI-RS or PDSCH in a subset of symbols from the set of symbols</w:t>
      </w:r>
      <w:r>
        <w:rPr>
          <w:rFonts w:eastAsia="宋体" w:hint="eastAsia"/>
          <w:lang w:val="en-US" w:eastAsia="zh-CN"/>
        </w:rPr>
        <w:t xml:space="preserve">, </w:t>
      </w:r>
      <w:r>
        <w:t xml:space="preserve">the UE </w:t>
      </w:r>
      <w:r>
        <w:rPr>
          <w:rFonts w:hint="eastAsia"/>
        </w:rPr>
        <w:t>cancels the PUSCH</w:t>
      </w:r>
      <w:r>
        <w:rPr>
          <w:rFonts w:eastAsia="宋体" w:hint="eastAsia"/>
          <w:lang w:val="en-US" w:eastAsia="zh-CN"/>
        </w:rPr>
        <w:t xml:space="preserve"> </w:t>
      </w:r>
      <w:r>
        <w:rPr>
          <w:rFonts w:hint="eastAsia"/>
        </w:rPr>
        <w:t xml:space="preserve">transmission in </w:t>
      </w:r>
      <w:r>
        <w:rPr>
          <w:rFonts w:hint="eastAsia"/>
        </w:rPr>
        <w:t xml:space="preserve">remaining symbols </w:t>
      </w:r>
      <w:r>
        <w:rPr>
          <w:lang w:val="en-US"/>
        </w:rPr>
        <w:t>from the set of symbols</w:t>
      </w:r>
      <w:r>
        <w:rPr>
          <w:rFonts w:eastAsia="宋体" w:hint="eastAsia"/>
          <w:lang w:val="en-US" w:eastAsia="zh-CN"/>
        </w:rPr>
        <w:t xml:space="preserve">, but </w:t>
      </w:r>
      <w:r>
        <w:rPr>
          <w:rFonts w:hint="eastAsia"/>
        </w:rPr>
        <w:t>does not expect to cancel the transmission in</w:t>
      </w:r>
      <w:r>
        <w:rPr>
          <w:lang w:val="en-US"/>
        </w:rPr>
        <w:t xml:space="preserve"> </w:t>
      </w:r>
      <w:r>
        <w:rPr>
          <w:rFonts w:hint="eastAsia"/>
        </w:rPr>
        <w:t xml:space="preserve">symbols </w:t>
      </w:r>
      <w:r>
        <w:rPr>
          <w:lang w:val="en-US"/>
        </w:rPr>
        <w:t xml:space="preserve">from the subset of symbols </w:t>
      </w:r>
      <w:r>
        <w:rPr>
          <w:rFonts w:eastAsia="宋体" w:hint="eastAsia"/>
          <w:lang w:val="en-US" w:eastAsia="zh-CN"/>
        </w:rPr>
        <w:t xml:space="preserve">within </w:t>
      </w:r>
      <w:r>
        <w:rPr>
          <w:rFonts w:hint="eastAsia"/>
        </w:rPr>
        <w:t xml:space="preserve">the PUSCH preparation </w:t>
      </w:r>
      <w:proofErr w:type="gramStart"/>
      <w:r>
        <w:rPr>
          <w:rFonts w:hint="eastAsia"/>
        </w:rPr>
        <w:t>time</w:t>
      </w:r>
      <w:r>
        <w:rPr>
          <w:rFonts w:eastAsia="宋体" w:hint="eastAsia"/>
          <w:lang w:val="en-US" w:eastAsia="zh-CN"/>
        </w:rPr>
        <w:t xml:space="preserve"> </w:t>
      </w:r>
      <w:r>
        <w:rPr>
          <w:position w:val="-12"/>
        </w:rPr>
        <w:object w:dxaOrig="435" w:dyaOrig="315">
          <v:shape id="_x0000_i1026" type="#_x0000_t75" style="width:21.75pt;height:15.75pt" o:ole="">
            <v:imagedata r:id="rId11" o:title=""/>
          </v:shape>
          <o:OLEObject Type="Embed" ProgID="Equation.3" ShapeID="_x0000_i1026" DrawAspect="Content" ObjectID="_1615789889" r:id="rId12"/>
        </w:object>
      </w:r>
      <w:r>
        <w:rPr>
          <w:rFonts w:hint="eastAsia"/>
        </w:rPr>
        <w:t xml:space="preserve"> </w:t>
      </w:r>
      <w:r>
        <w:rPr>
          <w:rFonts w:eastAsia="宋体" w:hint="eastAsia"/>
          <w:lang w:val="en-US" w:eastAsia="zh-CN"/>
        </w:rPr>
        <w:t>.</w:t>
      </w:r>
    </w:p>
    <w:p w:rsidR="00BD6549" w:rsidRDefault="00862F0F">
      <w:pPr>
        <w:numPr>
          <w:ilvl w:val="0"/>
          <w:numId w:val="8"/>
        </w:numPr>
        <w:snapToGrid w:val="0"/>
        <w:spacing w:after="120"/>
        <w:ind w:left="839"/>
        <w:rPr>
          <w:rFonts w:eastAsia="宋体"/>
          <w:lang w:val="en-US" w:eastAsia="zh-CN"/>
        </w:rPr>
      </w:pPr>
      <w:r>
        <w:rPr>
          <w:rFonts w:eastAsia="宋体" w:hint="eastAsia"/>
          <w:lang w:val="en-US" w:eastAsia="zh-CN"/>
        </w:rPr>
        <w:t>Case 2: I</w:t>
      </w:r>
      <w:r>
        <w:rPr>
          <w:rFonts w:eastAsia="宋体" w:hint="eastAsia"/>
          <w:szCs w:val="21"/>
          <w:lang w:val="en-US" w:eastAsia="zh-CN"/>
        </w:rPr>
        <w:t>f the UE is configured by higher layers to transmit PUSCH in the set of symbols of the slot, and if the UE detects an SFI-index field value in DCI format 2_0 indicates the set of symbols of the slot as downlink or flexible, the UE will cancel the PUSCH tra</w:t>
      </w:r>
      <w:r>
        <w:rPr>
          <w:rFonts w:eastAsia="宋体" w:hint="eastAsia"/>
          <w:szCs w:val="21"/>
          <w:lang w:val="en-US" w:eastAsia="zh-CN"/>
        </w:rPr>
        <w:t xml:space="preserve">nsmission in the slot. </w:t>
      </w:r>
    </w:p>
    <w:p w:rsidR="00BD6549" w:rsidRDefault="00862F0F">
      <w:pPr>
        <w:numPr>
          <w:ilvl w:val="0"/>
          <w:numId w:val="8"/>
        </w:numPr>
        <w:snapToGrid w:val="0"/>
        <w:spacing w:after="120"/>
        <w:ind w:left="840"/>
        <w:rPr>
          <w:rFonts w:eastAsia="宋体"/>
          <w:szCs w:val="21"/>
          <w:lang w:val="en-US" w:eastAsia="zh-CN"/>
        </w:rPr>
      </w:pPr>
      <w:r>
        <w:rPr>
          <w:rFonts w:eastAsia="宋体" w:hint="eastAsia"/>
          <w:lang w:val="en-US" w:eastAsia="zh-CN"/>
        </w:rPr>
        <w:t xml:space="preserve">Case 3: </w:t>
      </w:r>
      <w:r>
        <w:rPr>
          <w:rFonts w:eastAsia="宋体" w:hint="eastAsia"/>
          <w:szCs w:val="21"/>
          <w:lang w:val="en-US" w:eastAsia="zh-CN"/>
        </w:rPr>
        <w:t xml:space="preserve">If a UE is configured by higher layers with parameter </w:t>
      </w:r>
      <w:r>
        <w:rPr>
          <w:rFonts w:eastAsia="宋体" w:hint="eastAsia"/>
          <w:i/>
          <w:iCs/>
          <w:szCs w:val="21"/>
          <w:lang w:val="en-US" w:eastAsia="zh-CN"/>
        </w:rPr>
        <w:t>SlotFormatIndicator</w:t>
      </w:r>
      <w:r>
        <w:rPr>
          <w:rFonts w:eastAsia="宋体" w:hint="eastAsia"/>
          <w:szCs w:val="21"/>
          <w:lang w:val="en-US" w:eastAsia="zh-CN"/>
        </w:rPr>
        <w:t>, but the UE does not detect a DCI format 2_0 providing a slot format for the slot, the UE does not transmit a configured PUSCH in the slot, starting f</w:t>
      </w:r>
      <w:r>
        <w:rPr>
          <w:rFonts w:eastAsia="宋体" w:hint="eastAsia"/>
          <w:szCs w:val="21"/>
          <w:lang w:val="en-US" w:eastAsia="zh-CN"/>
        </w:rPr>
        <w:t>rom a symbol X that is a number of symbols equal to the PUSCH preparation time N2 for the corresponding PUSCH timing capability after a last symbol of a CORESET where the UE is configured to monitor PDCCH for DCI format 2_0. The UE does not expect to cance</w:t>
      </w:r>
      <w:r>
        <w:rPr>
          <w:rFonts w:eastAsia="宋体" w:hint="eastAsia"/>
          <w:szCs w:val="21"/>
          <w:lang w:val="en-US" w:eastAsia="zh-CN"/>
        </w:rPr>
        <w:t xml:space="preserve">l the transmission of the PUSCH starting before the symbol X. </w:t>
      </w:r>
    </w:p>
    <w:p w:rsidR="00BD6549" w:rsidRDefault="00862F0F">
      <w:pPr>
        <w:snapToGrid w:val="0"/>
        <w:rPr>
          <w:rFonts w:eastAsia="宋体"/>
          <w:lang w:val="en-US" w:eastAsia="zh-CN"/>
        </w:rPr>
      </w:pPr>
      <w:r>
        <w:rPr>
          <w:rFonts w:eastAsia="宋体" w:hint="eastAsia"/>
          <w:lang w:val="en-US" w:eastAsia="zh-CN"/>
        </w:rPr>
        <w:t xml:space="preserve">Given that Option 6 has </w:t>
      </w:r>
      <w:r>
        <w:rPr>
          <w:rFonts w:eastAsia="宋体"/>
          <w:lang w:val="en-US" w:eastAsia="zh-CN"/>
        </w:rPr>
        <w:t>relatively</w:t>
      </w:r>
      <w:r>
        <w:rPr>
          <w:rFonts w:eastAsia="宋体" w:hint="eastAsia"/>
          <w:lang w:val="en-US" w:eastAsia="zh-CN"/>
        </w:rPr>
        <w:t xml:space="preserve"> higher </w:t>
      </w:r>
      <w:r>
        <w:rPr>
          <w:rFonts w:eastAsia="宋体"/>
          <w:lang w:val="en-US" w:eastAsia="zh-CN"/>
        </w:rPr>
        <w:t>flexibility</w:t>
      </w:r>
      <w:r>
        <w:rPr>
          <w:rFonts w:eastAsia="宋体" w:hint="eastAsia"/>
          <w:lang w:val="en-US" w:eastAsia="zh-CN"/>
        </w:rPr>
        <w:t xml:space="preserve"> than Option 4, and also aligns with the solution for grant-based PUSCH repetition, we slightly prefer Option 6 also for configured grant PU</w:t>
      </w:r>
      <w:r>
        <w:rPr>
          <w:rFonts w:eastAsia="宋体" w:hint="eastAsia"/>
          <w:lang w:val="en-US" w:eastAsia="zh-CN"/>
        </w:rPr>
        <w:t xml:space="preserve">SCH repetition. </w:t>
      </w:r>
    </w:p>
    <w:p w:rsidR="00BD6549" w:rsidRDefault="00862F0F">
      <w:pPr>
        <w:pStyle w:val="30"/>
        <w:snapToGrid w:val="0"/>
        <w:spacing w:beforeLines="50" w:before="180" w:afterLines="50"/>
        <w:ind w:left="0"/>
        <w:rPr>
          <w:rFonts w:eastAsia="宋体"/>
          <w:b/>
          <w:bCs/>
          <w:i/>
          <w:iCs/>
          <w:lang w:val="en-US" w:eastAsia="zh-CN"/>
        </w:rPr>
      </w:pPr>
      <w:r>
        <w:rPr>
          <w:rFonts w:eastAsia="宋体" w:hint="eastAsia"/>
          <w:b/>
          <w:bCs/>
          <w:i/>
          <w:iCs/>
          <w:lang w:val="en-US" w:eastAsia="zh-CN"/>
        </w:rPr>
        <w:t>Proposal 2:</w:t>
      </w:r>
      <w:r>
        <w:rPr>
          <w:rFonts w:eastAsia="宋体" w:hint="eastAsia"/>
          <w:i/>
          <w:iCs/>
          <w:lang w:val="en-US" w:eastAsia="zh-CN"/>
        </w:rPr>
        <w:t xml:space="preserve">Option 6 is slightly </w:t>
      </w:r>
      <w:r>
        <w:rPr>
          <w:rFonts w:eastAsia="宋体"/>
          <w:i/>
          <w:iCs/>
          <w:lang w:val="en-US" w:eastAsia="zh-CN"/>
        </w:rPr>
        <w:t>preferred</w:t>
      </w:r>
      <w:r>
        <w:rPr>
          <w:rFonts w:eastAsia="宋体" w:hint="eastAsia"/>
          <w:i/>
          <w:iCs/>
          <w:lang w:val="en-US" w:eastAsia="zh-CN"/>
        </w:rPr>
        <w:t xml:space="preserve">  for configured grant mini-slot PUSCH repetition.</w:t>
      </w:r>
    </w:p>
    <w:p w:rsidR="00BD6549" w:rsidRDefault="00862F0F">
      <w:pPr>
        <w:pStyle w:val="1"/>
        <w:snapToGrid w:val="0"/>
        <w:spacing w:beforeLines="0" w:afterLines="50" w:after="180"/>
      </w:pPr>
      <w:r>
        <w:rPr>
          <w:rFonts w:hint="eastAsia"/>
          <w:lang w:val="en-US"/>
        </w:rPr>
        <w:t xml:space="preserve">Handling of </w:t>
      </w:r>
      <w:r>
        <w:rPr>
          <w:lang w:val="en-US"/>
        </w:rPr>
        <w:t>“</w:t>
      </w:r>
      <w:r>
        <w:rPr>
          <w:rFonts w:hint="eastAsia"/>
          <w:lang w:val="en-US"/>
        </w:rPr>
        <w:t>orphan</w:t>
      </w:r>
      <w:r>
        <w:rPr>
          <w:lang w:val="en-US"/>
        </w:rPr>
        <w:t>”</w:t>
      </w:r>
      <w:r>
        <w:rPr>
          <w:rFonts w:hint="eastAsia"/>
          <w:lang w:val="en-US"/>
        </w:rPr>
        <w:t xml:space="preserve"> symbols</w:t>
      </w:r>
    </w:p>
    <w:p w:rsidR="00BD6549" w:rsidRDefault="00862F0F">
      <w:pPr>
        <w:snapToGrid w:val="0"/>
        <w:spacing w:after="120"/>
        <w:rPr>
          <w:lang w:val="en-US" w:eastAsia="zh-CN"/>
        </w:rPr>
      </w:pPr>
      <w:r>
        <w:rPr>
          <w:rFonts w:hint="eastAsia"/>
          <w:lang w:val="en-US" w:eastAsia="zh-CN"/>
        </w:rPr>
        <w:t xml:space="preserve">As discussed in section 2, it is hard to avoid orphan symbols at least for configured grant PUSCH repetition. So, ways to handle the orphan symbol issue need further investigate. Firstly, we need to clarify the definition of orphan symbols. For example, </w:t>
      </w:r>
      <w:r>
        <w:rPr>
          <w:lang w:eastAsia="zh-CN"/>
        </w:rPr>
        <w:t>wh</w:t>
      </w:r>
      <w:r>
        <w:rPr>
          <w:lang w:eastAsia="zh-CN"/>
        </w:rPr>
        <w:t xml:space="preserve">en the duration </w:t>
      </w:r>
      <w:r>
        <w:rPr>
          <w:rFonts w:hint="eastAsia"/>
          <w:lang w:val="en-US" w:eastAsia="zh-CN"/>
        </w:rPr>
        <w:t xml:space="preserve">of the repetition </w:t>
      </w:r>
      <w:r>
        <w:rPr>
          <w:lang w:eastAsia="zh-CN"/>
        </w:rPr>
        <w:t>is too small</w:t>
      </w:r>
      <w:r>
        <w:rPr>
          <w:rFonts w:hint="eastAsia"/>
          <w:lang w:val="en-US" w:eastAsia="zh-CN"/>
        </w:rPr>
        <w:t xml:space="preserve">(e.g., smaller than a predefined threshold) or when the coding rate of the repetition is too high(e.g., larger than a predefined threshold), the symbols in this repetition are orphan symbols. Then, UE behavior </w:t>
      </w:r>
      <w:r>
        <w:rPr>
          <w:rFonts w:hint="eastAsia"/>
          <w:lang w:val="en-US" w:eastAsia="zh-CN"/>
        </w:rPr>
        <w:t>on handling of orphan symbols needs to be defined. One simple way is to transmit nothing on these orphan symbols. This might be not very efficient which depends on whether the orphan symbols can be easily allocated to other signals/UEs or not. Some further</w:t>
      </w:r>
      <w:r>
        <w:rPr>
          <w:rFonts w:hint="eastAsia"/>
          <w:lang w:val="en-US" w:eastAsia="zh-CN"/>
        </w:rPr>
        <w:t xml:space="preserve"> consideration on handling of </w:t>
      </w:r>
      <w:r>
        <w:rPr>
          <w:lang w:val="en-US" w:eastAsia="zh-CN"/>
        </w:rPr>
        <w:t>‘</w:t>
      </w:r>
      <w:r>
        <w:rPr>
          <w:rFonts w:hint="eastAsia"/>
          <w:lang w:val="en-US" w:eastAsia="zh-CN"/>
        </w:rPr>
        <w:t>orphan</w:t>
      </w:r>
      <w:r>
        <w:rPr>
          <w:lang w:val="en-US" w:eastAsia="zh-CN"/>
        </w:rPr>
        <w:t>’</w:t>
      </w:r>
      <w:r>
        <w:rPr>
          <w:rFonts w:hint="eastAsia"/>
          <w:lang w:val="en-US" w:eastAsia="zh-CN"/>
        </w:rPr>
        <w:t xml:space="preserve"> symbols are needed. </w:t>
      </w:r>
    </w:p>
    <w:p w:rsidR="00BD6549" w:rsidRDefault="00862F0F">
      <w:pPr>
        <w:snapToGrid w:val="0"/>
        <w:spacing w:after="120"/>
        <w:rPr>
          <w:rFonts w:eastAsia="宋体"/>
          <w:i/>
          <w:iCs/>
          <w:lang w:val="en-US" w:eastAsia="zh-CN"/>
        </w:rPr>
      </w:pPr>
      <w:r>
        <w:rPr>
          <w:rFonts w:hint="eastAsia"/>
          <w:lang w:val="en-US" w:eastAsia="zh-CN"/>
        </w:rPr>
        <w:t xml:space="preserve"> </w:t>
      </w:r>
      <w:r>
        <w:rPr>
          <w:rFonts w:hint="eastAsia"/>
          <w:b/>
          <w:bCs/>
          <w:i/>
          <w:iCs/>
          <w:szCs w:val="21"/>
          <w:lang w:val="en-US" w:eastAsia="zh-CN"/>
        </w:rPr>
        <w:t xml:space="preserve">Proposal 3: </w:t>
      </w:r>
      <w:r>
        <w:rPr>
          <w:rFonts w:eastAsia="宋体" w:hint="eastAsia"/>
          <w:i/>
          <w:iCs/>
          <w:lang w:val="en-US" w:eastAsia="zh-CN"/>
        </w:rPr>
        <w:t>F</w:t>
      </w:r>
      <w:r>
        <w:rPr>
          <w:rFonts w:eastAsia="宋体"/>
          <w:i/>
          <w:iCs/>
          <w:lang w:val="en-US" w:eastAsia="zh-CN"/>
        </w:rPr>
        <w:t xml:space="preserve">or </w:t>
      </w:r>
      <w:r>
        <w:rPr>
          <w:rFonts w:eastAsia="宋体" w:hint="eastAsia"/>
          <w:i/>
          <w:iCs/>
          <w:lang w:val="en-US" w:eastAsia="zh-CN"/>
        </w:rPr>
        <w:t xml:space="preserve">configured grant </w:t>
      </w:r>
      <w:r>
        <w:rPr>
          <w:rFonts w:eastAsia="宋体"/>
          <w:i/>
          <w:iCs/>
          <w:lang w:val="en-US" w:eastAsia="zh-CN"/>
        </w:rPr>
        <w:t xml:space="preserve">PUSCH </w:t>
      </w:r>
      <w:r>
        <w:rPr>
          <w:rFonts w:eastAsia="宋体" w:hint="eastAsia"/>
          <w:i/>
          <w:iCs/>
          <w:lang w:val="en-US" w:eastAsia="zh-CN"/>
        </w:rPr>
        <w:t>repetitions, it needs to study</w:t>
      </w:r>
    </w:p>
    <w:p w:rsidR="00BD6549" w:rsidRDefault="00862F0F">
      <w:pPr>
        <w:numPr>
          <w:ilvl w:val="0"/>
          <w:numId w:val="9"/>
        </w:numPr>
        <w:tabs>
          <w:tab w:val="left" w:pos="1000"/>
          <w:tab w:val="left" w:pos="1600"/>
        </w:tabs>
        <w:snapToGrid w:val="0"/>
        <w:spacing w:afterLines="50"/>
        <w:ind w:firstLine="380"/>
        <w:rPr>
          <w:rFonts w:eastAsia="宋体"/>
          <w:i/>
          <w:iCs/>
          <w:lang w:val="en-US" w:eastAsia="zh-CN"/>
        </w:rPr>
      </w:pPr>
      <w:r>
        <w:rPr>
          <w:rFonts w:eastAsia="宋体" w:hint="eastAsia"/>
          <w:i/>
          <w:iCs/>
          <w:szCs w:val="21"/>
          <w:lang w:val="en-US" w:eastAsia="zh-CN"/>
        </w:rPr>
        <w:t>the definition of</w:t>
      </w:r>
      <w:r>
        <w:rPr>
          <w:rFonts w:hint="eastAsia"/>
          <w:i/>
          <w:iCs/>
          <w:lang w:val="en-US" w:eastAsia="zh-CN"/>
        </w:rPr>
        <w:t xml:space="preserve"> orphan symbols</w:t>
      </w:r>
    </w:p>
    <w:p w:rsidR="00BD6549" w:rsidRDefault="00862F0F">
      <w:pPr>
        <w:snapToGrid w:val="0"/>
        <w:spacing w:afterLines="50"/>
        <w:ind w:left="840"/>
        <w:rPr>
          <w:i/>
          <w:iCs/>
          <w:lang w:val="en-US" w:eastAsia="zh-CN"/>
        </w:rPr>
      </w:pPr>
      <w:r>
        <w:rPr>
          <w:rFonts w:eastAsia="宋体" w:hint="eastAsia"/>
          <w:i/>
          <w:iCs/>
          <w:lang w:val="en-US" w:eastAsia="zh-CN"/>
        </w:rPr>
        <w:t xml:space="preserve">- </w:t>
      </w:r>
      <w:bookmarkStart w:id="7" w:name="OLE_LINK10"/>
      <w:r>
        <w:rPr>
          <w:rFonts w:eastAsia="宋体" w:hint="eastAsia"/>
          <w:i/>
          <w:iCs/>
          <w:lang w:val="en-US" w:eastAsia="zh-CN"/>
        </w:rPr>
        <w:t>t</w:t>
      </w:r>
      <w:r>
        <w:rPr>
          <w:i/>
          <w:iCs/>
          <w:lang w:eastAsia="zh-CN"/>
        </w:rPr>
        <w:t xml:space="preserve">he </w:t>
      </w:r>
      <w:r>
        <w:rPr>
          <w:rFonts w:hint="eastAsia"/>
          <w:i/>
          <w:iCs/>
          <w:lang w:val="en-US" w:eastAsia="zh-CN"/>
        </w:rPr>
        <w:t>UE behavior on handling of the orphan symbols</w:t>
      </w:r>
      <w:bookmarkEnd w:id="7"/>
    </w:p>
    <w:p w:rsidR="00BD6549" w:rsidRDefault="00862F0F">
      <w:pPr>
        <w:pStyle w:val="1"/>
        <w:snapToGrid w:val="0"/>
        <w:spacing w:beforeLines="0" w:afterLines="50" w:after="180"/>
      </w:pPr>
      <w:r>
        <w:rPr>
          <w:rFonts w:hint="eastAsia"/>
          <w:lang w:val="en-US"/>
        </w:rPr>
        <w:t>Frequency hopping</w:t>
      </w:r>
    </w:p>
    <w:p w:rsidR="00BD6549" w:rsidRDefault="00862F0F">
      <w:pPr>
        <w:snapToGrid w:val="0"/>
        <w:spacing w:after="120"/>
        <w:rPr>
          <w:lang w:val="en-US" w:eastAsia="zh-CN"/>
        </w:rPr>
      </w:pPr>
      <w:r>
        <w:rPr>
          <w:rFonts w:hint="eastAsia"/>
          <w:lang w:val="en-US" w:eastAsia="zh-CN"/>
        </w:rPr>
        <w:t xml:space="preserve">As agreed in #AH1901 </w:t>
      </w:r>
      <w:r>
        <w:rPr>
          <w:rFonts w:hint="eastAsia"/>
          <w:lang w:val="en-US" w:eastAsia="zh-CN"/>
        </w:rPr>
        <w:t>meeting, both inter-PUSCH-repetition hopping and inter-slot hopping are supported</w:t>
      </w:r>
      <w:r>
        <w:rPr>
          <w:rFonts w:hint="eastAsia"/>
          <w:lang w:val="en-US"/>
        </w:rPr>
        <w:t xml:space="preserve"> </w:t>
      </w:r>
      <w:r>
        <w:rPr>
          <w:rFonts w:eastAsia="宋体" w:hint="eastAsia"/>
          <w:lang w:val="en-US" w:eastAsia="zh-CN"/>
        </w:rPr>
        <w:t xml:space="preserve">for </w:t>
      </w:r>
      <w:r>
        <w:rPr>
          <w:rFonts w:hint="eastAsia"/>
          <w:lang w:val="en-US" w:eastAsia="zh-CN"/>
        </w:rPr>
        <w:t xml:space="preserve">mini-slot repetitions. Next, we provide our views on the detailed hopping pattern. </w:t>
      </w:r>
    </w:p>
    <w:p w:rsidR="00BD6549" w:rsidRDefault="00862F0F">
      <w:pPr>
        <w:numPr>
          <w:ilvl w:val="0"/>
          <w:numId w:val="10"/>
        </w:numPr>
        <w:rPr>
          <w:b/>
          <w:bCs/>
          <w:u w:val="single"/>
        </w:rPr>
      </w:pPr>
      <w:r>
        <w:rPr>
          <w:rFonts w:hint="eastAsia"/>
          <w:b/>
          <w:bCs/>
          <w:u w:val="single"/>
          <w:lang w:val="en-US" w:eastAsia="zh-CN"/>
        </w:rPr>
        <w:t>Intra-repetition frequency hopping</w:t>
      </w:r>
    </w:p>
    <w:p w:rsidR="00BD6549" w:rsidRDefault="00862F0F">
      <w:pPr>
        <w:snapToGrid w:val="0"/>
        <w:spacing w:after="240"/>
        <w:rPr>
          <w:lang w:val="en-US" w:eastAsia="zh-CN"/>
        </w:rPr>
      </w:pPr>
      <w:r>
        <w:rPr>
          <w:rFonts w:eastAsia="宋体" w:hint="eastAsia"/>
          <w:lang w:val="en-US" w:eastAsia="zh-CN"/>
        </w:rPr>
        <w:lastRenderedPageBreak/>
        <w:t xml:space="preserve">For a </w:t>
      </w:r>
      <w:r>
        <w:rPr>
          <w:rFonts w:eastAsia="宋体"/>
          <w:lang w:val="en-US" w:eastAsia="zh-CN"/>
        </w:rPr>
        <w:t>‘nominal’</w:t>
      </w:r>
      <w:r>
        <w:rPr>
          <w:rFonts w:eastAsia="宋体" w:hint="eastAsia"/>
          <w:lang w:val="en-US" w:eastAsia="zh-CN"/>
        </w:rPr>
        <w:t xml:space="preserve"> repetition, intra-repetition frequency hopping could reuse Rel-15 rules, i.e., </w:t>
      </w:r>
      <w:r>
        <w:rPr>
          <w:rFonts w:eastAsia="MS Mincho"/>
          <w:iCs/>
          <w:color w:val="000000"/>
          <w:lang w:val="en-US" w:eastAsia="ja-JP"/>
        </w:rPr>
        <w:t xml:space="preserve">the number of symbols in the first hop is given by </w:t>
      </w:r>
      <w:r>
        <w:rPr>
          <w:rFonts w:eastAsia="MS Mincho"/>
          <w:iCs/>
          <w:color w:val="000000"/>
          <w:position w:val="-14"/>
          <w:lang w:val="en-US" w:eastAsia="ja-JP"/>
        </w:rPr>
        <w:object w:dxaOrig="1185" w:dyaOrig="390">
          <v:shape id="_x0000_i1027" type="#_x0000_t75" style="width:59.25pt;height:19.5pt" o:ole="">
            <v:imagedata r:id="rId13" o:title=""/>
          </v:shape>
          <o:OLEObject Type="Embed" ProgID="Equation.3" ShapeID="_x0000_i1027" DrawAspect="Content" ObjectID="_1615789890" r:id="rId14"/>
        </w:object>
      </w:r>
      <w:r>
        <w:rPr>
          <w:rFonts w:eastAsia="MS Mincho"/>
          <w:iCs/>
          <w:color w:val="000000"/>
          <w:lang w:val="en-US" w:eastAsia="ja-JP"/>
        </w:rPr>
        <w:t xml:space="preserve">, the number of symbols in the second hop is given by </w:t>
      </w:r>
      <w:r>
        <w:rPr>
          <w:rFonts w:eastAsia="MS Mincho"/>
          <w:iCs/>
          <w:color w:val="000000"/>
          <w:position w:val="-14"/>
          <w:lang w:val="en-US" w:eastAsia="ja-JP"/>
        </w:rPr>
        <w:object w:dxaOrig="2145" w:dyaOrig="390">
          <v:shape id="_x0000_i1028" type="#_x0000_t75" style="width:107.25pt;height:19.5pt" o:ole="">
            <v:imagedata r:id="rId15" o:title=""/>
          </v:shape>
          <o:OLEObject Type="Embed" ProgID="Equation.3" ShapeID="_x0000_i1028" DrawAspect="Content" ObjectID="_1615789891" r:id="rId16"/>
        </w:object>
      </w:r>
      <w:r>
        <w:rPr>
          <w:rFonts w:eastAsia="MS Mincho"/>
          <w:iCs/>
          <w:color w:val="000000"/>
          <w:lang w:val="en-US" w:eastAsia="ja-JP"/>
        </w:rPr>
        <w:t xml:space="preserve">, where </w:t>
      </w:r>
      <m:oMath>
        <m:sSubSup>
          <m:sSubSupPr>
            <m:ctrlPr>
              <w:rPr>
                <w:rFonts w:ascii="Cambria Math" w:eastAsia="MS Mincho" w:hAnsi="Cambria Math"/>
                <w:i/>
                <w:iCs/>
                <w:color w:val="000000"/>
                <w:lang w:val="en-US" w:eastAsia="ja-JP"/>
              </w:rPr>
            </m:ctrlPr>
          </m:sSubSupPr>
          <m:e>
            <m:r>
              <w:rPr>
                <w:rFonts w:ascii="Cambria Math" w:eastAsia="MS Mincho" w:hAnsi="Cambria Math"/>
                <w:color w:val="000000"/>
                <w:lang w:val="en-US" w:eastAsia="ja-JP"/>
              </w:rPr>
              <m:t>N</m:t>
            </m:r>
          </m:e>
          <m:sub>
            <m:r>
              <w:rPr>
                <w:rFonts w:ascii="Cambria Math" w:eastAsia="MS Mincho" w:hAnsi="Cambria Math"/>
                <w:color w:val="000000"/>
                <w:lang w:val="en-US" w:eastAsia="ja-JP"/>
              </w:rPr>
              <m:t>symb</m:t>
            </m:r>
          </m:sub>
          <m:sup>
            <m:r>
              <w:rPr>
                <w:rFonts w:ascii="Cambria Math" w:eastAsia="MS Mincho" w:hAnsi="Cambria Math"/>
                <w:color w:val="000000"/>
                <w:lang w:val="en-US" w:eastAsia="ja-JP"/>
              </w:rPr>
              <m:t>PUSC</m:t>
            </m:r>
            <m:r>
              <w:rPr>
                <w:rFonts w:ascii="Cambria Math" w:eastAsia="MS Mincho" w:hAnsi="Cambria Math"/>
                <w:color w:val="000000"/>
                <w:lang w:val="en-US" w:eastAsia="ja-JP"/>
              </w:rPr>
              <m:t>H</m:t>
            </m:r>
            <m:r>
              <w:rPr>
                <w:rFonts w:ascii="Cambria Math" w:eastAsia="MS Mincho" w:hAnsi="Cambria Math"/>
                <w:color w:val="000000"/>
                <w:lang w:val="en-US" w:eastAsia="ja-JP"/>
              </w:rPr>
              <m:t>,</m:t>
            </m:r>
            <m:r>
              <w:rPr>
                <w:rFonts w:ascii="Cambria Math" w:eastAsia="MS Mincho" w:hAnsi="Cambria Math"/>
                <w:color w:val="000000"/>
                <w:lang w:val="en-US" w:eastAsia="ja-JP"/>
              </w:rPr>
              <m:t>s</m:t>
            </m:r>
          </m:sup>
        </m:sSubSup>
      </m:oMath>
      <w:r>
        <w:rPr>
          <w:rFonts w:eastAsia="MS Mincho"/>
          <w:iCs/>
          <w:color w:val="000000"/>
          <w:lang w:val="en-US" w:eastAsia="ja-JP"/>
        </w:rPr>
        <w:t xml:space="preserve"> is the length of the PUSCH transmission in OFDM symbols in one slot</w:t>
      </w:r>
      <w:r>
        <w:rPr>
          <w:rFonts w:eastAsia="宋体" w:hint="eastAsia"/>
          <w:lang w:val="en-US" w:eastAsia="zh-CN"/>
        </w:rPr>
        <w:t xml:space="preserve">. It is also applicable to a repetition with only orphan symbols if data is agreed to transmit on the orphan symbol. For example, if the number of OFDM symbols in a </w:t>
      </w:r>
      <w:r>
        <w:rPr>
          <w:rFonts w:eastAsia="宋体"/>
          <w:lang w:val="en-US" w:eastAsia="zh-CN"/>
        </w:rPr>
        <w:t>‘nominal’</w:t>
      </w:r>
      <w:r>
        <w:rPr>
          <w:rFonts w:eastAsia="宋体" w:hint="eastAsia"/>
          <w:lang w:val="en-US" w:eastAsia="zh-CN"/>
        </w:rPr>
        <w:t xml:space="preserve"> repetitio</w:t>
      </w:r>
      <w:r>
        <w:rPr>
          <w:rFonts w:eastAsia="宋体" w:hint="eastAsia"/>
          <w:lang w:val="en-US" w:eastAsia="zh-CN"/>
        </w:rPr>
        <w:t xml:space="preserve">n is 7, while it is </w:t>
      </w:r>
      <w:r>
        <w:rPr>
          <w:rFonts w:eastAsia="宋体"/>
          <w:lang w:val="en-US" w:eastAsia="zh-CN"/>
        </w:rPr>
        <w:t>spitted</w:t>
      </w:r>
      <w:r>
        <w:rPr>
          <w:rFonts w:eastAsia="宋体" w:hint="eastAsia"/>
          <w:lang w:val="en-US" w:eastAsia="zh-CN"/>
        </w:rPr>
        <w:t xml:space="preserve"> into two repetitions when across slot boundary, and one repetition with 1 symbol and another with 6. Then, the frequency resource of the repetition with this orphan symbol are located in the RBs of the second hop according to th</w:t>
      </w:r>
      <w:r>
        <w:rPr>
          <w:rFonts w:eastAsia="宋体" w:hint="eastAsia"/>
          <w:lang w:val="en-US" w:eastAsia="zh-CN"/>
        </w:rPr>
        <w:t xml:space="preserve">e equation above. </w:t>
      </w:r>
    </w:p>
    <w:p w:rsidR="00BD6549" w:rsidRDefault="00862F0F">
      <w:pPr>
        <w:numPr>
          <w:ilvl w:val="0"/>
          <w:numId w:val="10"/>
        </w:numPr>
        <w:rPr>
          <w:b/>
          <w:bCs/>
          <w:u w:val="single"/>
        </w:rPr>
      </w:pPr>
      <w:r>
        <w:rPr>
          <w:rFonts w:hint="eastAsia"/>
          <w:b/>
          <w:bCs/>
          <w:u w:val="single"/>
          <w:lang w:val="en-US" w:eastAsia="zh-CN"/>
        </w:rPr>
        <w:t>Inter-repetition frequency hopping</w:t>
      </w:r>
    </w:p>
    <w:p w:rsidR="00BD6549" w:rsidRDefault="00862F0F">
      <w:pPr>
        <w:snapToGrid w:val="0"/>
        <w:spacing w:before="120" w:after="120"/>
        <w:jc w:val="center"/>
      </w:pPr>
      <w:r>
        <w:rPr>
          <w:rFonts w:eastAsia="宋体"/>
          <w:lang w:val="en-US" w:eastAsia="zh-CN"/>
        </w:rPr>
        <w:t xml:space="preserve">For </w:t>
      </w:r>
      <w:r>
        <w:rPr>
          <w:rFonts w:eastAsia="宋体" w:hint="eastAsia"/>
          <w:lang w:val="en-US" w:eastAsia="zh-CN"/>
        </w:rPr>
        <w:t xml:space="preserve">inter-repetition frequency hopping, it could also reuse Rel-15 rules, i.e., </w:t>
      </w:r>
      <w:r>
        <w:rPr>
          <w:rFonts w:eastAsia="宋体" w:hint="eastAsia"/>
          <w:color w:val="000000"/>
          <w:lang w:val="en-US" w:eastAsia="zh-CN"/>
        </w:rPr>
        <w:t>t</w:t>
      </w:r>
      <w:r>
        <w:rPr>
          <w:color w:val="000000"/>
        </w:rPr>
        <w:t>he starting RB in each hop is given by:</w:t>
      </w:r>
    </w:p>
    <w:p w:rsidR="00BD6549" w:rsidRDefault="00862F0F">
      <w:pPr>
        <w:snapToGrid w:val="0"/>
        <w:spacing w:before="120" w:after="120"/>
        <w:jc w:val="center"/>
      </w:pPr>
      <w:r>
        <w:rPr>
          <w:position w:val="-30"/>
        </w:rPr>
        <w:object w:dxaOrig="4815" w:dyaOrig="705">
          <v:shape id="_x0000_i1029" type="#_x0000_t75" style="width:240.75pt;height:35.25pt" o:ole="">
            <v:imagedata r:id="rId17" o:title=""/>
          </v:shape>
          <o:OLEObject Type="Embed" ProgID="Equation.3" ShapeID="_x0000_i1029" DrawAspect="Content" ObjectID="_1615789892" r:id="rId18"/>
        </w:object>
      </w:r>
      <w:r>
        <w:t>,</w:t>
      </w:r>
    </w:p>
    <w:p w:rsidR="00BD6549" w:rsidRDefault="00862F0F">
      <w:pPr>
        <w:rPr>
          <w:color w:val="000000"/>
        </w:rPr>
      </w:pPr>
      <w:proofErr w:type="gramStart"/>
      <w:r>
        <w:rPr>
          <w:color w:val="000000"/>
        </w:rPr>
        <w:t>where</w:t>
      </w:r>
      <w:proofErr w:type="gramEnd"/>
      <w:r>
        <w:rPr>
          <w:color w:val="000000"/>
        </w:rPr>
        <w:t xml:space="preserve"> </w:t>
      </w:r>
      <w:r>
        <w:rPr>
          <w:color w:val="000000"/>
          <w:position w:val="-10"/>
        </w:rPr>
        <w:object w:dxaOrig="270" w:dyaOrig="345">
          <v:shape id="_x0000_i1030" type="#_x0000_t75" style="width:13.5pt;height:17.25pt" o:ole="">
            <v:imagedata r:id="rId19" o:title=""/>
          </v:shape>
          <o:OLEObject Type="Embed" ProgID="Equation.3" ShapeID="_x0000_i1030" DrawAspect="Content" ObjectID="_1615789893" r:id="rId20"/>
        </w:object>
      </w:r>
      <w:r>
        <w:rPr>
          <w:color w:val="000000"/>
        </w:rPr>
        <w:t xml:space="preserve"> is the current </w:t>
      </w:r>
      <w:r>
        <w:rPr>
          <w:rFonts w:eastAsia="宋体" w:hint="eastAsia"/>
          <w:color w:val="000000"/>
          <w:lang w:val="en-US" w:eastAsia="zh-CN"/>
        </w:rPr>
        <w:t xml:space="preserve">repetition </w:t>
      </w:r>
      <w:r>
        <w:rPr>
          <w:color w:val="000000"/>
        </w:rPr>
        <w:t xml:space="preserve">number </w:t>
      </w:r>
      <w:r>
        <w:rPr>
          <w:rFonts w:eastAsia="宋体" w:hint="eastAsia"/>
          <w:color w:val="000000"/>
          <w:lang w:val="en-US" w:eastAsia="zh-CN"/>
        </w:rPr>
        <w:t>instead of slot number in Rel-15</w:t>
      </w:r>
      <w:r>
        <w:rPr>
          <w:color w:val="000000"/>
        </w:rPr>
        <w:t>, where a multi-slot PUSCH transmission can take place</w:t>
      </w:r>
      <w:r>
        <w:rPr>
          <w:rFonts w:eastAsia="宋体" w:hint="eastAsia"/>
          <w:color w:val="000000"/>
          <w:lang w:val="en-US" w:eastAsia="zh-CN"/>
        </w:rPr>
        <w:t>.</w:t>
      </w:r>
      <w:r>
        <w:rPr>
          <w:color w:val="000000"/>
        </w:rPr>
        <w:t xml:space="preserve"> </w:t>
      </w:r>
      <w:r>
        <w:rPr>
          <w:color w:val="000000"/>
          <w:position w:val="-10"/>
        </w:rPr>
        <w:object w:dxaOrig="615" w:dyaOrig="315">
          <v:shape id="_x0000_i1031" type="#_x0000_t75" style="width:30.75pt;height:15.75pt" o:ole="">
            <v:imagedata r:id="rId21" o:title=""/>
          </v:shape>
          <o:OLEObject Type="Embed" ProgID="Equation.3" ShapeID="_x0000_i1031" DrawAspect="Content" ObjectID="_1615789894" r:id="rId22"/>
        </w:object>
      </w:r>
      <w:r w:rsidR="00E578AE">
        <w:rPr>
          <w:color w:val="000000"/>
        </w:rPr>
        <w:t xml:space="preserve"> </w:t>
      </w:r>
      <w:proofErr w:type="gramStart"/>
      <w:r>
        <w:rPr>
          <w:color w:val="000000"/>
        </w:rPr>
        <w:t>is</w:t>
      </w:r>
      <w:proofErr w:type="gramEnd"/>
      <w:r>
        <w:rPr>
          <w:color w:val="000000"/>
        </w:rPr>
        <w:t xml:space="preserve"> the starting RB within the UL BWP as calculated from the resource block assignment information and </w:t>
      </w:r>
      <w:r>
        <w:rPr>
          <w:color w:val="000000"/>
          <w:position w:val="-10"/>
        </w:rPr>
        <w:object w:dxaOrig="690" w:dyaOrig="315">
          <v:shape id="_x0000_i1032" type="#_x0000_t75" style="width:34.5pt;height:15.75pt" o:ole="">
            <v:imagedata r:id="rId23" o:title=""/>
          </v:shape>
          <o:OLEObject Type="Embed" ProgID="Equation.3" ShapeID="_x0000_i1032" DrawAspect="Content" ObjectID="_1615789895" r:id="rId24"/>
        </w:object>
      </w:r>
      <w:r>
        <w:rPr>
          <w:color w:val="000000"/>
        </w:rPr>
        <w:t>is the frequen</w:t>
      </w:r>
      <w:r>
        <w:rPr>
          <w:color w:val="000000"/>
        </w:rPr>
        <w:t>cy offset in RBs between the two frequency hops.</w:t>
      </w:r>
    </w:p>
    <w:p w:rsidR="00BD6549" w:rsidRDefault="00862F0F">
      <w:pPr>
        <w:snapToGrid w:val="0"/>
        <w:rPr>
          <w:rFonts w:eastAsia="宋体"/>
          <w:color w:val="000000"/>
          <w:lang w:val="en-US" w:eastAsia="zh-CN"/>
        </w:rPr>
      </w:pPr>
      <w:r>
        <w:rPr>
          <w:rFonts w:eastAsia="宋体" w:hint="eastAsia"/>
          <w:color w:val="000000"/>
          <w:lang w:val="en-US" w:eastAsia="zh-CN"/>
        </w:rPr>
        <w:t>In addition, inter-repetition frequency hopping and intra-repetition frequency hopping is no need to be enabled simultaneously as Rel-15.</w:t>
      </w:r>
      <w:bookmarkStart w:id="8" w:name="_GoBack"/>
      <w:bookmarkEnd w:id="8"/>
    </w:p>
    <w:p w:rsidR="00BD6549" w:rsidRDefault="00862F0F">
      <w:pPr>
        <w:snapToGrid w:val="0"/>
        <w:spacing w:afterLines="50"/>
        <w:rPr>
          <w:rFonts w:eastAsia="宋体"/>
          <w:lang w:val="en-US" w:eastAsia="zh-CN"/>
        </w:rPr>
      </w:pPr>
      <w:r>
        <w:rPr>
          <w:rFonts w:hint="eastAsia"/>
          <w:b/>
          <w:bCs/>
          <w:i/>
          <w:iCs/>
          <w:szCs w:val="21"/>
          <w:lang w:val="en-US" w:eastAsia="zh-CN"/>
        </w:rPr>
        <w:t xml:space="preserve">Proposal 4: </w:t>
      </w:r>
      <w:r>
        <w:rPr>
          <w:rFonts w:hint="eastAsia"/>
          <w:i/>
          <w:iCs/>
          <w:szCs w:val="21"/>
          <w:lang w:val="en-US" w:eastAsia="zh-CN"/>
        </w:rPr>
        <w:t>For mini-slot PUSCH repetition, intra-repetition and inte</w:t>
      </w:r>
      <w:r>
        <w:rPr>
          <w:rFonts w:hint="eastAsia"/>
          <w:i/>
          <w:iCs/>
          <w:szCs w:val="21"/>
          <w:lang w:val="en-US" w:eastAsia="zh-CN"/>
        </w:rPr>
        <w:t>r-repetition frequency hopping can reuse Rel-15 rules.</w:t>
      </w:r>
    </w:p>
    <w:p w:rsidR="00BD6549" w:rsidRDefault="00862F0F">
      <w:pPr>
        <w:pStyle w:val="1"/>
        <w:snapToGrid w:val="0"/>
        <w:spacing w:beforeLines="0" w:afterLines="50" w:after="180"/>
      </w:pPr>
      <w:r>
        <w:rPr>
          <w:rFonts w:hint="eastAsia"/>
          <w:lang w:val="en-US"/>
        </w:rPr>
        <w:t>TBS determination</w:t>
      </w:r>
    </w:p>
    <w:p w:rsidR="00BD6549" w:rsidRDefault="00862F0F">
      <w:pPr>
        <w:pStyle w:val="30"/>
        <w:snapToGrid w:val="0"/>
        <w:spacing w:afterLines="50"/>
        <w:ind w:left="0"/>
        <w:contextualSpacing w:val="0"/>
        <w:textAlignment w:val="center"/>
        <w:rPr>
          <w:lang w:val="en-US"/>
        </w:rPr>
      </w:pPr>
      <w:r>
        <w:rPr>
          <w:rFonts w:eastAsia="宋体" w:hint="eastAsia"/>
          <w:lang w:val="en-US" w:eastAsia="zh-CN"/>
        </w:rPr>
        <w:t xml:space="preserve">In Rel-15, the total number of REs </w:t>
      </w:r>
      <w:r>
        <w:rPr>
          <w:rFonts w:eastAsia="宋体"/>
          <w:snapToGrid w:val="0"/>
          <w:lang w:val="en-US" w:eastAsia="zh-CN"/>
        </w:rPr>
        <w:object w:dxaOrig="555" w:dyaOrig="375">
          <v:shape id="_x0000_i1033" type="#_x0000_t75" style="width:27.75pt;height:18.75pt" o:ole="">
            <v:imagedata r:id="rId25" o:title=""/>
          </v:shape>
          <o:OLEObject Type="Embed" ProgID="Equation.3" ShapeID="_x0000_i1033" DrawAspect="Content" ObjectID="_1615789896" r:id="rId26"/>
        </w:object>
      </w:r>
      <w:r>
        <w:rPr>
          <w:rFonts w:eastAsia="宋体"/>
          <w:snapToGrid w:val="0"/>
          <w:lang w:val="en-US" w:eastAsia="zh-CN"/>
        </w:rPr>
        <w:t xml:space="preserve"> are allocated for PUSCH</w:t>
      </w:r>
      <w:r>
        <w:rPr>
          <w:rFonts w:eastAsia="宋体"/>
          <w:snapToGrid w:val="0"/>
          <w:lang w:val="en-US" w:eastAsia="zh-CN"/>
        </w:rPr>
        <w:t xml:space="preserve"> by </w:t>
      </w:r>
      <w:r>
        <w:rPr>
          <w:rFonts w:eastAsia="宋体"/>
          <w:snapToGrid w:val="0"/>
          <w:lang w:val="en-US" w:eastAsia="zh-CN"/>
        </w:rPr>
        <w:object w:dxaOrig="2310" w:dyaOrig="450">
          <v:shape id="_x0000_i1034" type="#_x0000_t75" style="width:115.5pt;height:22.5pt" o:ole="">
            <v:imagedata r:id="rId27" o:title=""/>
          </v:shape>
          <o:OLEObject Type="Embed" ProgID="Equation.DSMT4" ShapeID="_x0000_i1034" DrawAspect="Content" ObjectID="_1615789897" r:id="rId28"/>
        </w:object>
      </w:r>
      <w:r>
        <w:rPr>
          <w:rFonts w:eastAsia="宋体"/>
          <w:snapToGrid w:val="0"/>
          <w:lang w:val="en-US" w:eastAsia="zh-CN"/>
        </w:rPr>
        <w:t xml:space="preserve">where </w:t>
      </w:r>
      <w:r>
        <w:rPr>
          <w:rFonts w:eastAsia="宋体"/>
          <w:snapToGrid w:val="0"/>
          <w:lang w:val="en-US" w:eastAsia="zh-CN"/>
        </w:rPr>
        <w:object w:dxaOrig="465" w:dyaOrig="315">
          <v:shape id="_x0000_i1035" type="#_x0000_t75" style="width:23.25pt;height:15.75pt" o:ole="">
            <v:imagedata r:id="rId29" o:title=""/>
          </v:shape>
          <o:OLEObject Type="Embed" ProgID="Equation.3" ShapeID="_x0000_i1035" DrawAspect="Content" ObjectID="_1615789898" r:id="rId30"/>
        </w:object>
      </w:r>
      <w:r>
        <w:rPr>
          <w:rFonts w:eastAsia="宋体"/>
          <w:snapToGrid w:val="0"/>
          <w:lang w:val="en-US" w:eastAsia="zh-CN"/>
        </w:rPr>
        <w:t xml:space="preserve"> is the total number of allocated PRBs for the UE and </w:t>
      </w:r>
      <w:r>
        <w:rPr>
          <w:snapToGrid w:val="0"/>
          <w:lang w:eastAsia="ko-KR"/>
        </w:rPr>
        <w:object w:dxaOrig="555" w:dyaOrig="345">
          <v:shape id="_x0000_i1036" type="#_x0000_t75" style="width:27.75pt;height:17.25pt" o:ole="">
            <v:imagedata r:id="rId31" o:title=""/>
          </v:shape>
          <o:OLEObject Type="Embed" ProgID="Equation.3" ShapeID="_x0000_i1036" DrawAspect="Content" ObjectID="_1615789899" r:id="rId32"/>
        </w:object>
      </w:r>
      <w:r>
        <w:rPr>
          <w:rFonts w:eastAsia="宋体" w:hint="eastAsia"/>
          <w:snapToGrid w:val="0"/>
          <w:lang w:val="en-US" w:eastAsia="zh-CN"/>
        </w:rPr>
        <w:t xml:space="preserve"> is the number of REs allocated for PUSCH within a PRB</w:t>
      </w:r>
      <w:r>
        <w:rPr>
          <w:rFonts w:eastAsia="宋体"/>
          <w:snapToGrid w:val="0"/>
          <w:lang w:val="en-US" w:eastAsia="zh-CN"/>
        </w:rPr>
        <w:t>.</w:t>
      </w:r>
      <w:r>
        <w:rPr>
          <w:rFonts w:eastAsia="宋体" w:hint="eastAsia"/>
          <w:snapToGrid w:val="0"/>
          <w:lang w:val="en-US" w:eastAsia="zh-CN"/>
        </w:rPr>
        <w:t xml:space="preserve"> </w:t>
      </w:r>
      <w:r>
        <w:rPr>
          <w:rFonts w:eastAsia="宋体" w:hint="eastAsia"/>
          <w:lang w:val="en-US" w:eastAsia="zh-CN"/>
        </w:rPr>
        <w:t xml:space="preserve">For one or more PUSCH repetitions, whatever TBS determination is based on the </w:t>
      </w:r>
      <w:r>
        <w:rPr>
          <w:rFonts w:eastAsia="宋体"/>
          <w:lang w:val="en-US" w:eastAsia="zh-CN"/>
        </w:rPr>
        <w:t>whole duration, or the first repetition</w:t>
      </w:r>
      <w:r>
        <w:rPr>
          <w:rFonts w:eastAsia="宋体" w:hint="eastAsia"/>
          <w:lang w:val="en-US" w:eastAsia="zh-CN"/>
        </w:rPr>
        <w:t xml:space="preserve">,, the </w:t>
      </w:r>
      <w:r>
        <w:rPr>
          <w:rFonts w:eastAsia="宋体" w:hint="eastAsia"/>
          <w:lang w:val="en-US" w:eastAsia="zh-CN"/>
        </w:rPr>
        <w:t xml:space="preserve">maximum TBS will not exceed what supported in the Rel-15. </w:t>
      </w:r>
    </w:p>
    <w:p w:rsidR="00BD6549" w:rsidRDefault="00862F0F">
      <w:pPr>
        <w:snapToGrid w:val="0"/>
        <w:spacing w:afterAutospacing="1"/>
        <w:rPr>
          <w:b/>
          <w:bCs/>
          <w:i/>
          <w:iCs/>
          <w:szCs w:val="21"/>
          <w:lang w:val="en-US" w:eastAsia="zh-CN"/>
        </w:rPr>
      </w:pPr>
      <w:r>
        <w:rPr>
          <w:rFonts w:hint="eastAsia"/>
          <w:b/>
          <w:bCs/>
          <w:i/>
          <w:iCs/>
          <w:szCs w:val="21"/>
          <w:lang w:val="en-US" w:eastAsia="zh-CN"/>
        </w:rPr>
        <w:t>Proposal 5:</w:t>
      </w:r>
      <w:r>
        <w:rPr>
          <w:i/>
          <w:iCs/>
          <w:szCs w:val="21"/>
          <w:lang w:val="en-US" w:eastAsia="zh-CN"/>
        </w:rPr>
        <w:t xml:space="preserve"> The maximum TBS size of PUSCH repetition is not increased compared to Rel-15.</w:t>
      </w:r>
    </w:p>
    <w:p w:rsidR="00BD6549" w:rsidRDefault="00862F0F">
      <w:pPr>
        <w:pStyle w:val="1"/>
        <w:snapToGrid w:val="0"/>
        <w:spacing w:beforeLines="0" w:afterLines="50" w:after="180"/>
      </w:pPr>
      <w:r>
        <w:rPr>
          <w:lang w:val="en-US"/>
        </w:rPr>
        <w:t>Starting</w:t>
      </w:r>
      <w:r>
        <w:rPr>
          <w:rFonts w:hint="eastAsia"/>
          <w:lang w:val="en-US"/>
        </w:rPr>
        <w:t xml:space="preserve"> symbol in the next available slot</w:t>
      </w:r>
    </w:p>
    <w:p w:rsidR="00BD6549" w:rsidRDefault="00862F0F">
      <w:pPr>
        <w:snapToGrid w:val="0"/>
        <w:spacing w:beforeLines="50" w:before="180" w:after="120"/>
        <w:rPr>
          <w:rFonts w:eastAsia="宋体"/>
          <w:szCs w:val="21"/>
          <w:lang w:val="en-US" w:eastAsia="zh-CN"/>
        </w:rPr>
      </w:pPr>
      <w:r>
        <w:rPr>
          <w:rFonts w:eastAsia="宋体" w:hint="eastAsia"/>
          <w:szCs w:val="21"/>
          <w:lang w:val="en-US" w:eastAsia="zh-CN"/>
        </w:rPr>
        <w:t xml:space="preserve">In Rel-15, if the UE is configured with </w:t>
      </w:r>
      <w:r>
        <w:rPr>
          <w:rFonts w:eastAsia="宋体" w:hint="eastAsia"/>
          <w:i/>
          <w:iCs/>
          <w:szCs w:val="21"/>
          <w:lang w:val="en-US" w:eastAsia="zh-CN"/>
        </w:rPr>
        <w:t>pusch-AggregationFactor</w:t>
      </w:r>
      <w:r>
        <w:rPr>
          <w:rFonts w:eastAsia="宋体" w:hint="eastAsia"/>
          <w:szCs w:val="21"/>
          <w:lang w:val="en-US" w:eastAsia="zh-CN"/>
        </w:rPr>
        <w:t xml:space="preserve">, the same symbol allocation is applied across the </w:t>
      </w:r>
      <w:r>
        <w:rPr>
          <w:rFonts w:eastAsia="宋体" w:hint="eastAsia"/>
          <w:i/>
          <w:iCs/>
          <w:szCs w:val="21"/>
          <w:lang w:val="en-US" w:eastAsia="zh-CN"/>
        </w:rPr>
        <w:t>pusch-AggregationFactor</w:t>
      </w:r>
      <w:r>
        <w:rPr>
          <w:rFonts w:eastAsia="宋体" w:hint="eastAsia"/>
          <w:szCs w:val="21"/>
          <w:lang w:val="en-US" w:eastAsia="zh-CN"/>
        </w:rPr>
        <w:t xml:space="preserve"> consecutive slots. If one transmission in a slot collides with slot configuration, the transmission on that slot is omitted and not counted as a valid slot for multi-slot PUSCH tran</w:t>
      </w:r>
      <w:r>
        <w:rPr>
          <w:rFonts w:eastAsia="宋体" w:hint="eastAsia"/>
          <w:szCs w:val="21"/>
          <w:lang w:val="en-US" w:eastAsia="zh-CN"/>
        </w:rPr>
        <w:t>smission. For URLLC traffic, things are different, where all K repetitions should be guaranteed and transmitted as soon as possible. It means the K repetitions should be transmitted in consecutive available slots and started in the first available UL symbo</w:t>
      </w:r>
      <w:r>
        <w:rPr>
          <w:rFonts w:eastAsia="宋体" w:hint="eastAsia"/>
          <w:szCs w:val="21"/>
          <w:lang w:val="en-US" w:eastAsia="zh-CN"/>
        </w:rPr>
        <w:t xml:space="preserve">ls in each slot. Thus, the following two issues need to be discussed. </w:t>
      </w:r>
    </w:p>
    <w:p w:rsidR="00BD6549" w:rsidRDefault="00862F0F">
      <w:pPr>
        <w:numPr>
          <w:ilvl w:val="0"/>
          <w:numId w:val="11"/>
        </w:numPr>
        <w:snapToGrid w:val="0"/>
        <w:spacing w:beforeLines="50" w:before="180" w:after="120"/>
        <w:ind w:left="840"/>
        <w:rPr>
          <w:rFonts w:eastAsia="宋体"/>
          <w:i/>
          <w:iCs/>
          <w:szCs w:val="21"/>
          <w:lang w:val="en-US" w:eastAsia="zh-CN"/>
        </w:rPr>
      </w:pPr>
      <w:r>
        <w:rPr>
          <w:rFonts w:eastAsia="宋体" w:hint="eastAsia"/>
          <w:i/>
          <w:iCs/>
          <w:szCs w:val="21"/>
          <w:lang w:val="en-US" w:eastAsia="zh-CN"/>
        </w:rPr>
        <w:t xml:space="preserve">The definition of available slots </w:t>
      </w:r>
    </w:p>
    <w:p w:rsidR="00BD6549" w:rsidRDefault="00862F0F">
      <w:pPr>
        <w:numPr>
          <w:ilvl w:val="0"/>
          <w:numId w:val="11"/>
        </w:numPr>
        <w:snapToGrid w:val="0"/>
        <w:spacing w:beforeLines="50" w:before="180" w:after="120"/>
        <w:ind w:left="840"/>
        <w:rPr>
          <w:rFonts w:eastAsia="宋体"/>
          <w:i/>
          <w:iCs/>
          <w:szCs w:val="21"/>
          <w:lang w:val="en-US" w:eastAsia="zh-CN"/>
        </w:rPr>
      </w:pPr>
      <w:r>
        <w:rPr>
          <w:rFonts w:eastAsia="宋体" w:hint="eastAsia"/>
          <w:i/>
          <w:iCs/>
          <w:szCs w:val="21"/>
          <w:lang w:val="en-US" w:eastAsia="zh-CN"/>
        </w:rPr>
        <w:t>The definition of first available symbols in each slot</w:t>
      </w:r>
    </w:p>
    <w:p w:rsidR="00BD6549" w:rsidRDefault="00862F0F">
      <w:pPr>
        <w:snapToGrid w:val="0"/>
        <w:spacing w:after="120"/>
        <w:rPr>
          <w:rFonts w:eastAsia="宋体"/>
          <w:szCs w:val="21"/>
          <w:lang w:val="en-US" w:eastAsia="zh-CN"/>
        </w:rPr>
      </w:pPr>
      <w:r>
        <w:rPr>
          <w:rFonts w:eastAsia="宋体" w:hint="eastAsia"/>
          <w:szCs w:val="21"/>
          <w:lang w:val="en-US" w:eastAsia="zh-CN"/>
        </w:rPr>
        <w:t>Firstly, a valid slot should contain enough uplink or flexible symbols at least larger than the</w:t>
      </w:r>
      <w:r>
        <w:rPr>
          <w:rFonts w:eastAsia="宋体" w:hint="eastAsia"/>
          <w:szCs w:val="21"/>
          <w:lang w:val="en-US" w:eastAsia="zh-CN"/>
        </w:rPr>
        <w:t xml:space="preserve"> number of symbols needed for one repetition. Furthermore, if there are downlink symbols before uplink/flexible symbols in one slot </w:t>
      </w:r>
      <w:r>
        <w:rPr>
          <w:rFonts w:eastAsia="宋体" w:hint="eastAsia"/>
          <w:szCs w:val="21"/>
          <w:lang w:val="en-US" w:eastAsia="zh-CN"/>
        </w:rPr>
        <w:lastRenderedPageBreak/>
        <w:t xml:space="preserve">according to slot configuration, there might need a guard period (GP) for switching from DL to UL. </w:t>
      </w:r>
      <w:r>
        <w:rPr>
          <w:rFonts w:eastAsia="宋体" w:hint="eastAsia"/>
          <w:lang w:val="en-US" w:eastAsia="zh-CN"/>
        </w:rPr>
        <w:t>An example with K=4 and e</w:t>
      </w:r>
      <w:r>
        <w:rPr>
          <w:rFonts w:eastAsia="宋体" w:hint="eastAsia"/>
          <w:lang w:val="en-US" w:eastAsia="zh-CN"/>
        </w:rPr>
        <w:t xml:space="preserve">ach repetition of two symbols </w:t>
      </w:r>
      <w:bookmarkStart w:id="9" w:name="OLE_LINK3"/>
      <w:r>
        <w:rPr>
          <w:rFonts w:eastAsia="宋体" w:hint="eastAsia"/>
          <w:lang w:val="en-US" w:eastAsia="zh-CN"/>
        </w:rPr>
        <w:t xml:space="preserve">is shown in Figure </w:t>
      </w:r>
      <w:bookmarkEnd w:id="9"/>
      <w:r>
        <w:rPr>
          <w:rFonts w:eastAsia="宋体" w:hint="eastAsia"/>
          <w:lang w:val="en-US" w:eastAsia="zh-CN"/>
        </w:rPr>
        <w:t xml:space="preserve">3. The first three transmissions are transmitted in slot #n, and the last one is in slot #n+1. That is both slot n# and slot#n+1 are available slots for transmission. If one symbol is used for GP, the first </w:t>
      </w:r>
      <w:r>
        <w:rPr>
          <w:rFonts w:eastAsia="宋体" w:hint="eastAsia"/>
          <w:lang w:val="en-US" w:eastAsia="zh-CN"/>
        </w:rPr>
        <w:t xml:space="preserve">available symbol is the second </w:t>
      </w:r>
      <w:r>
        <w:rPr>
          <w:rFonts w:eastAsia="宋体" w:hint="eastAsia"/>
          <w:szCs w:val="21"/>
          <w:lang w:val="en-US" w:eastAsia="zh-CN"/>
        </w:rPr>
        <w:t xml:space="preserve">flexible symbol in slot#n+1. </w:t>
      </w:r>
    </w:p>
    <w:p w:rsidR="00BD6549" w:rsidRDefault="00862F0F">
      <w:pPr>
        <w:snapToGrid w:val="0"/>
        <w:spacing w:after="120"/>
        <w:jc w:val="center"/>
      </w:pPr>
      <w:r>
        <w:object w:dxaOrig="7800" w:dyaOrig="1905">
          <v:shape id="_x0000_i1037" type="#_x0000_t75" style="width:390pt;height:95.25pt" o:ole="">
            <v:imagedata r:id="rId33" o:title=""/>
            <o:lock v:ext="edit" aspectratio="f"/>
          </v:shape>
          <o:OLEObject Type="Embed" ProgID="Visio.Drawing.11" ShapeID="_x0000_i1037" DrawAspect="Content" ObjectID="_1615789900" r:id="rId34"/>
        </w:object>
      </w:r>
    </w:p>
    <w:p w:rsidR="00BD6549" w:rsidRDefault="00862F0F">
      <w:pPr>
        <w:snapToGrid w:val="0"/>
        <w:spacing w:after="120"/>
        <w:jc w:val="center"/>
        <w:rPr>
          <w:rFonts w:eastAsia="宋体"/>
          <w:b/>
          <w:bCs/>
          <w:lang w:val="en-US" w:eastAsia="zh-CN"/>
        </w:rPr>
      </w:pPr>
      <w:r>
        <w:rPr>
          <w:rFonts w:eastAsia="宋体" w:hint="eastAsia"/>
          <w:b/>
          <w:bCs/>
          <w:lang w:eastAsia="zh-CN"/>
        </w:rPr>
        <w:t xml:space="preserve">Figure </w:t>
      </w:r>
      <w:r>
        <w:rPr>
          <w:rFonts w:eastAsia="宋体" w:hint="eastAsia"/>
          <w:b/>
          <w:bCs/>
          <w:lang w:val="en-US" w:eastAsia="zh-CN"/>
        </w:rPr>
        <w:t xml:space="preserve">2. </w:t>
      </w:r>
      <w:r>
        <w:rPr>
          <w:rFonts w:hint="eastAsia"/>
          <w:b/>
          <w:bCs/>
          <w:szCs w:val="21"/>
          <w:lang w:val="en-US" w:eastAsia="zh-CN"/>
        </w:rPr>
        <w:t xml:space="preserve">K mini-slot grant-based PUSCH </w:t>
      </w:r>
      <w:r>
        <w:rPr>
          <w:rFonts w:eastAsia="宋体" w:hint="eastAsia"/>
          <w:b/>
          <w:bCs/>
          <w:lang w:val="en-US" w:eastAsia="zh-CN"/>
        </w:rPr>
        <w:t>repetitions across the slot boundary.</w:t>
      </w:r>
    </w:p>
    <w:p w:rsidR="00BD6549" w:rsidRDefault="00862F0F">
      <w:pPr>
        <w:snapToGrid w:val="0"/>
        <w:spacing w:after="120"/>
        <w:rPr>
          <w:rFonts w:eastAsia="宋体"/>
          <w:szCs w:val="21"/>
          <w:lang w:val="en-US" w:eastAsia="zh-CN"/>
        </w:rPr>
      </w:pPr>
      <w:r>
        <w:rPr>
          <w:rFonts w:eastAsia="宋体" w:hint="eastAsia"/>
          <w:szCs w:val="21"/>
          <w:lang w:val="en-US" w:eastAsia="zh-CN"/>
        </w:rPr>
        <w:t>In conclusion, the number of uplink or flexible symbols in the slot is larger than the total number of symbols needed for one repetition and GP. The first available symbols in the available slot is the first uplink or flexible symbols other than the symbol</w:t>
      </w:r>
      <w:r>
        <w:rPr>
          <w:rFonts w:eastAsia="宋体" w:hint="eastAsia"/>
          <w:szCs w:val="21"/>
          <w:lang w:val="en-US" w:eastAsia="zh-CN"/>
        </w:rPr>
        <w:t xml:space="preserve">s used for GP. </w:t>
      </w:r>
    </w:p>
    <w:p w:rsidR="00BD6549" w:rsidRDefault="00862F0F">
      <w:pPr>
        <w:snapToGrid w:val="0"/>
        <w:spacing w:after="120"/>
        <w:rPr>
          <w:rFonts w:eastAsia="宋体"/>
          <w:szCs w:val="21"/>
          <w:lang w:val="en-US" w:eastAsia="zh-CN"/>
        </w:rPr>
      </w:pPr>
      <w:r>
        <w:rPr>
          <w:rFonts w:eastAsia="宋体" w:hint="eastAsia"/>
          <w:szCs w:val="21"/>
          <w:lang w:val="en-US" w:eastAsia="zh-CN"/>
        </w:rPr>
        <w:t>Note, if one repetition is agreed to transmit on orphan symbols, the repetition may not be a full repetition.</w:t>
      </w:r>
    </w:p>
    <w:p w:rsidR="00BD6549" w:rsidRDefault="00862F0F">
      <w:pPr>
        <w:snapToGrid w:val="0"/>
        <w:spacing w:after="120"/>
        <w:rPr>
          <w:rFonts w:eastAsia="宋体"/>
          <w:i/>
          <w:iCs/>
          <w:szCs w:val="21"/>
          <w:lang w:val="en-US" w:eastAsia="zh-CN"/>
        </w:rPr>
      </w:pPr>
      <w:r>
        <w:rPr>
          <w:rFonts w:hint="eastAsia"/>
          <w:b/>
          <w:bCs/>
          <w:i/>
          <w:iCs/>
          <w:szCs w:val="21"/>
          <w:lang w:val="en-US" w:eastAsia="zh-CN"/>
        </w:rPr>
        <w:t xml:space="preserve">Proposal 6: </w:t>
      </w:r>
      <w:r>
        <w:rPr>
          <w:rFonts w:eastAsia="宋体" w:hint="eastAsia"/>
          <w:i/>
          <w:iCs/>
          <w:lang w:val="en-US" w:eastAsia="zh-CN"/>
        </w:rPr>
        <w:t>F</w:t>
      </w:r>
      <w:r>
        <w:rPr>
          <w:rFonts w:eastAsia="宋体"/>
          <w:i/>
          <w:iCs/>
          <w:lang w:val="en-US" w:eastAsia="zh-CN"/>
        </w:rPr>
        <w:t>or one or more</w:t>
      </w:r>
      <w:r>
        <w:rPr>
          <w:rFonts w:eastAsia="宋体" w:hint="eastAsia"/>
          <w:i/>
          <w:iCs/>
          <w:lang w:val="en-US" w:eastAsia="zh-CN"/>
        </w:rPr>
        <w:t xml:space="preserve"> </w:t>
      </w:r>
      <w:r>
        <w:rPr>
          <w:rFonts w:eastAsia="宋体"/>
          <w:i/>
          <w:iCs/>
          <w:lang w:val="en-US" w:eastAsia="zh-CN"/>
        </w:rPr>
        <w:t xml:space="preserve">PUSCH </w:t>
      </w:r>
      <w:r>
        <w:rPr>
          <w:rFonts w:eastAsia="宋体" w:hint="eastAsia"/>
          <w:i/>
          <w:iCs/>
          <w:lang w:val="en-US" w:eastAsia="zh-CN"/>
        </w:rPr>
        <w:t>repetitions, a</w:t>
      </w:r>
      <w:r>
        <w:rPr>
          <w:rFonts w:eastAsia="宋体" w:hint="eastAsia"/>
          <w:i/>
          <w:iCs/>
          <w:szCs w:val="21"/>
          <w:lang w:val="en-US" w:eastAsia="zh-CN"/>
        </w:rPr>
        <w:t xml:space="preserve">n available slot contains enough uplink or flexible symbols, which is larger than the total number of symbols needed for one repetition and GP. </w:t>
      </w:r>
    </w:p>
    <w:p w:rsidR="00BD6549" w:rsidRDefault="00862F0F">
      <w:pPr>
        <w:numPr>
          <w:ilvl w:val="0"/>
          <w:numId w:val="12"/>
        </w:numPr>
        <w:snapToGrid w:val="0"/>
        <w:spacing w:after="120"/>
        <w:ind w:left="839"/>
        <w:rPr>
          <w:rFonts w:eastAsia="宋体"/>
          <w:i/>
          <w:iCs/>
          <w:szCs w:val="21"/>
          <w:lang w:val="en-US" w:eastAsia="zh-CN"/>
        </w:rPr>
      </w:pPr>
      <w:r>
        <w:rPr>
          <w:rFonts w:eastAsia="宋体" w:hint="eastAsia"/>
          <w:i/>
          <w:iCs/>
          <w:szCs w:val="21"/>
          <w:lang w:val="en-US" w:eastAsia="zh-CN"/>
        </w:rPr>
        <w:t>The first available symbols in the available slot is the first uplink or flexible symbols other than the symbol</w:t>
      </w:r>
      <w:r>
        <w:rPr>
          <w:rFonts w:eastAsia="宋体" w:hint="eastAsia"/>
          <w:i/>
          <w:iCs/>
          <w:szCs w:val="21"/>
          <w:lang w:val="en-US" w:eastAsia="zh-CN"/>
        </w:rPr>
        <w:t xml:space="preserve">s used for GP. </w:t>
      </w:r>
    </w:p>
    <w:p w:rsidR="00BD6549" w:rsidRDefault="00862F0F">
      <w:pPr>
        <w:numPr>
          <w:ilvl w:val="0"/>
          <w:numId w:val="12"/>
        </w:numPr>
        <w:snapToGrid w:val="0"/>
        <w:spacing w:after="120"/>
        <w:ind w:left="839"/>
        <w:rPr>
          <w:lang w:val="en-US"/>
        </w:rPr>
      </w:pPr>
      <w:r>
        <w:rPr>
          <w:rFonts w:eastAsia="宋体" w:hint="eastAsia"/>
          <w:i/>
          <w:iCs/>
          <w:szCs w:val="21"/>
          <w:lang w:val="en-US" w:eastAsia="zh-CN"/>
        </w:rPr>
        <w:t xml:space="preserve">Note, the repetition could be a full repetition or a repetition could be transmitted on orphan symbols if supported. </w:t>
      </w:r>
    </w:p>
    <w:p w:rsidR="00BD6549" w:rsidRDefault="00862F0F">
      <w:pPr>
        <w:pStyle w:val="1"/>
        <w:snapToGrid w:val="0"/>
        <w:spacing w:beforeLines="0" w:afterLines="50" w:after="180"/>
      </w:pPr>
      <w:r>
        <w:rPr>
          <w:rFonts w:hint="eastAsia"/>
        </w:rPr>
        <w:t>Conclusion</w:t>
      </w:r>
    </w:p>
    <w:p w:rsidR="00BD6549" w:rsidRDefault="00862F0F">
      <w:pPr>
        <w:snapToGrid w:val="0"/>
        <w:spacing w:afterLines="50"/>
        <w:rPr>
          <w:rFonts w:eastAsia="宋体"/>
          <w:lang w:val="en-US" w:eastAsia="zh-CN"/>
        </w:rPr>
      </w:pPr>
      <w:r>
        <w:rPr>
          <w:rFonts w:eastAsia="宋体" w:hint="eastAsia"/>
          <w:lang w:val="en-US" w:eastAsia="zh-CN"/>
        </w:rPr>
        <w:t>According to the analysis given above, we have the following observations and proposals:</w:t>
      </w:r>
    </w:p>
    <w:p w:rsidR="00BD6549" w:rsidRDefault="00862F0F">
      <w:pPr>
        <w:snapToGrid w:val="0"/>
        <w:rPr>
          <w:rFonts w:eastAsia="宋体"/>
          <w:b/>
          <w:bCs/>
          <w:i/>
          <w:iCs/>
          <w:lang w:val="en-US" w:eastAsia="zh-CN"/>
        </w:rPr>
      </w:pPr>
      <w:r>
        <w:rPr>
          <w:rFonts w:eastAsia="宋体" w:hint="eastAsia"/>
          <w:b/>
          <w:bCs/>
          <w:i/>
          <w:iCs/>
          <w:lang w:val="en-US" w:eastAsia="zh-CN"/>
        </w:rPr>
        <w:t xml:space="preserve">Observation 1: </w:t>
      </w:r>
      <w:r>
        <w:rPr>
          <w:rFonts w:eastAsia="宋体" w:hint="eastAsia"/>
          <w:i/>
          <w:iCs/>
          <w:lang w:val="en-US" w:eastAsia="zh-CN"/>
        </w:rPr>
        <w:t>For gra</w:t>
      </w:r>
      <w:r>
        <w:rPr>
          <w:rFonts w:eastAsia="宋体" w:hint="eastAsia"/>
          <w:i/>
          <w:iCs/>
          <w:lang w:val="en-US" w:eastAsia="zh-CN"/>
        </w:rPr>
        <w:t xml:space="preserve">nt-based mini-slot PUSCH repetition, </w:t>
      </w:r>
      <w:r>
        <w:rPr>
          <w:rFonts w:hint="eastAsia"/>
          <w:i/>
          <w:iCs/>
          <w:lang w:val="en-US" w:eastAsia="zh-CN"/>
        </w:rPr>
        <w:t>it is better to avoid orphan symbol(s) in terms of efficiency, which is also feasible</w:t>
      </w:r>
      <w:r>
        <w:rPr>
          <w:rFonts w:eastAsia="宋体" w:hint="eastAsia"/>
          <w:i/>
          <w:iCs/>
          <w:lang w:val="en-US" w:eastAsia="zh-CN"/>
        </w:rPr>
        <w:t>.</w:t>
      </w:r>
    </w:p>
    <w:p w:rsidR="00BD6549" w:rsidRDefault="00862F0F">
      <w:pPr>
        <w:snapToGrid w:val="0"/>
        <w:rPr>
          <w:lang w:val="en-US" w:eastAsia="zh-CN"/>
        </w:rPr>
      </w:pPr>
      <w:r>
        <w:rPr>
          <w:rFonts w:hint="eastAsia"/>
          <w:b/>
          <w:bCs/>
          <w:i/>
          <w:iCs/>
          <w:lang w:val="en-US" w:eastAsia="zh-CN"/>
        </w:rPr>
        <w:t xml:space="preserve">Observation 2: </w:t>
      </w:r>
      <w:r>
        <w:rPr>
          <w:rFonts w:hint="eastAsia"/>
          <w:i/>
          <w:iCs/>
          <w:lang w:val="en-US" w:eastAsia="zh-CN"/>
        </w:rPr>
        <w:t>Option 6 could be considered as one way to solve the orphan symbol(s) issue for grant-based mini-slot PUSCH repetitio</w:t>
      </w:r>
      <w:r>
        <w:rPr>
          <w:rFonts w:hint="eastAsia"/>
          <w:i/>
          <w:iCs/>
          <w:lang w:val="en-US" w:eastAsia="zh-CN"/>
        </w:rPr>
        <w:t>n.</w:t>
      </w:r>
    </w:p>
    <w:p w:rsidR="00BD6549" w:rsidRDefault="00862F0F">
      <w:pPr>
        <w:snapToGrid w:val="0"/>
        <w:spacing w:afterLines="50"/>
        <w:rPr>
          <w:rFonts w:eastAsia="宋体"/>
          <w:b/>
          <w:bCs/>
          <w:i/>
          <w:iCs/>
          <w:szCs w:val="21"/>
          <w:lang w:val="en-US" w:eastAsia="zh-CN"/>
        </w:rPr>
      </w:pPr>
      <w:r>
        <w:rPr>
          <w:rFonts w:eastAsia="宋体"/>
          <w:b/>
          <w:bCs/>
          <w:i/>
          <w:iCs/>
          <w:szCs w:val="21"/>
          <w:lang w:val="en-US" w:eastAsia="zh-CN"/>
        </w:rPr>
        <w:t xml:space="preserve">Proposal 1: </w:t>
      </w:r>
      <w:r>
        <w:rPr>
          <w:rFonts w:eastAsia="宋体"/>
          <w:i/>
          <w:iCs/>
          <w:szCs w:val="21"/>
          <w:lang w:val="en-US" w:eastAsia="zh-CN"/>
        </w:rPr>
        <w:t>Adopt Option 6 for grant-based mini-slot PUSCH repetition.</w:t>
      </w:r>
    </w:p>
    <w:p w:rsidR="00BD6549" w:rsidRDefault="00862F0F">
      <w:pPr>
        <w:snapToGrid w:val="0"/>
        <w:spacing w:beforeLines="50" w:before="180" w:afterLines="50"/>
        <w:rPr>
          <w:rFonts w:eastAsia="宋体"/>
          <w:b/>
          <w:bCs/>
          <w:i/>
          <w:iCs/>
          <w:szCs w:val="21"/>
          <w:lang w:val="en-US" w:eastAsia="zh-CN"/>
        </w:rPr>
      </w:pPr>
      <w:r>
        <w:rPr>
          <w:rFonts w:eastAsia="宋体"/>
          <w:b/>
          <w:bCs/>
          <w:i/>
          <w:iCs/>
          <w:szCs w:val="21"/>
          <w:lang w:val="en-US" w:eastAsia="zh-CN"/>
        </w:rPr>
        <w:t>Proposal 2:</w:t>
      </w:r>
      <w:r>
        <w:rPr>
          <w:rFonts w:eastAsia="宋体"/>
          <w:i/>
          <w:iCs/>
          <w:szCs w:val="21"/>
          <w:lang w:val="en-US" w:eastAsia="zh-CN"/>
        </w:rPr>
        <w:t xml:space="preserve">Option 6 is slightly </w:t>
      </w:r>
      <w:r>
        <w:rPr>
          <w:i/>
          <w:iCs/>
          <w:szCs w:val="21"/>
          <w:lang w:val="en-US" w:eastAsia="zh-CN"/>
        </w:rPr>
        <w:t>preferred</w:t>
      </w:r>
      <w:r>
        <w:rPr>
          <w:rFonts w:eastAsia="宋体"/>
          <w:i/>
          <w:iCs/>
          <w:szCs w:val="21"/>
          <w:lang w:val="en-US" w:eastAsia="zh-CN"/>
        </w:rPr>
        <w:t xml:space="preserve"> for configured grant mini-slot PUSCH repetition.</w:t>
      </w:r>
    </w:p>
    <w:p w:rsidR="00BD6549" w:rsidRDefault="00862F0F">
      <w:pPr>
        <w:snapToGrid w:val="0"/>
        <w:rPr>
          <w:rFonts w:eastAsia="宋体"/>
          <w:i/>
          <w:iCs/>
          <w:lang w:val="en-US" w:eastAsia="zh-CN"/>
        </w:rPr>
      </w:pPr>
      <w:r>
        <w:rPr>
          <w:rFonts w:hint="eastAsia"/>
          <w:b/>
          <w:bCs/>
          <w:i/>
          <w:iCs/>
          <w:szCs w:val="21"/>
          <w:lang w:val="en-US" w:eastAsia="zh-CN"/>
        </w:rPr>
        <w:t xml:space="preserve">Proposal 3: </w:t>
      </w:r>
      <w:r>
        <w:rPr>
          <w:rFonts w:eastAsia="宋体" w:hint="eastAsia"/>
          <w:i/>
          <w:iCs/>
          <w:lang w:val="en-US" w:eastAsia="zh-CN"/>
        </w:rPr>
        <w:t>F</w:t>
      </w:r>
      <w:r>
        <w:rPr>
          <w:rFonts w:eastAsia="宋体"/>
          <w:i/>
          <w:iCs/>
          <w:lang w:val="en-US" w:eastAsia="zh-CN"/>
        </w:rPr>
        <w:t xml:space="preserve">or </w:t>
      </w:r>
      <w:r>
        <w:rPr>
          <w:rFonts w:eastAsia="宋体" w:hint="eastAsia"/>
          <w:i/>
          <w:iCs/>
          <w:lang w:val="en-US" w:eastAsia="zh-CN"/>
        </w:rPr>
        <w:t xml:space="preserve">configured grant </w:t>
      </w:r>
      <w:r>
        <w:rPr>
          <w:rFonts w:eastAsia="宋体"/>
          <w:i/>
          <w:iCs/>
          <w:lang w:val="en-US" w:eastAsia="zh-CN"/>
        </w:rPr>
        <w:t xml:space="preserve">PUSCH </w:t>
      </w:r>
      <w:r>
        <w:rPr>
          <w:rFonts w:eastAsia="宋体" w:hint="eastAsia"/>
          <w:i/>
          <w:iCs/>
          <w:lang w:val="en-US" w:eastAsia="zh-CN"/>
        </w:rPr>
        <w:t>repetitions, it needs to study</w:t>
      </w:r>
    </w:p>
    <w:p w:rsidR="00BD6549" w:rsidRDefault="00862F0F">
      <w:pPr>
        <w:numPr>
          <w:ilvl w:val="0"/>
          <w:numId w:val="9"/>
        </w:numPr>
        <w:tabs>
          <w:tab w:val="left" w:pos="1000"/>
          <w:tab w:val="left" w:pos="1600"/>
        </w:tabs>
        <w:snapToGrid w:val="0"/>
        <w:spacing w:afterLines="50"/>
        <w:ind w:firstLine="380"/>
        <w:rPr>
          <w:rFonts w:eastAsia="宋体"/>
          <w:i/>
          <w:iCs/>
          <w:lang w:val="en-US" w:eastAsia="zh-CN"/>
        </w:rPr>
      </w:pPr>
      <w:r>
        <w:rPr>
          <w:rFonts w:eastAsia="宋体" w:hint="eastAsia"/>
          <w:i/>
          <w:iCs/>
          <w:szCs w:val="21"/>
          <w:lang w:val="en-US" w:eastAsia="zh-CN"/>
        </w:rPr>
        <w:t>the definition of</w:t>
      </w:r>
      <w:r>
        <w:rPr>
          <w:rFonts w:hint="eastAsia"/>
          <w:i/>
          <w:iCs/>
          <w:lang w:val="en-US" w:eastAsia="zh-CN"/>
        </w:rPr>
        <w:t xml:space="preserve"> orphan symbols</w:t>
      </w:r>
    </w:p>
    <w:p w:rsidR="00BD6549" w:rsidRDefault="00862F0F">
      <w:pPr>
        <w:snapToGrid w:val="0"/>
        <w:spacing w:afterLines="50"/>
        <w:ind w:left="840"/>
        <w:rPr>
          <w:i/>
          <w:iCs/>
          <w:lang w:val="en-US" w:eastAsia="zh-CN"/>
        </w:rPr>
      </w:pPr>
      <w:r>
        <w:rPr>
          <w:rFonts w:eastAsia="宋体" w:hint="eastAsia"/>
          <w:i/>
          <w:iCs/>
          <w:lang w:val="en-US" w:eastAsia="zh-CN"/>
        </w:rPr>
        <w:t>- t</w:t>
      </w:r>
      <w:r>
        <w:rPr>
          <w:i/>
          <w:iCs/>
          <w:lang w:eastAsia="zh-CN"/>
        </w:rPr>
        <w:t xml:space="preserve">he </w:t>
      </w:r>
      <w:r>
        <w:rPr>
          <w:rFonts w:hint="eastAsia"/>
          <w:i/>
          <w:iCs/>
          <w:lang w:val="en-US" w:eastAsia="zh-CN"/>
        </w:rPr>
        <w:t>UE behavior on handling of the orphan symbols</w:t>
      </w:r>
    </w:p>
    <w:p w:rsidR="00BD6549" w:rsidRDefault="00862F0F">
      <w:pPr>
        <w:numPr>
          <w:ilvl w:val="255"/>
          <w:numId w:val="0"/>
        </w:numPr>
        <w:snapToGrid w:val="0"/>
        <w:spacing w:after="240"/>
        <w:rPr>
          <w:i/>
          <w:iCs/>
          <w:szCs w:val="21"/>
          <w:lang w:val="en-US" w:eastAsia="zh-CN"/>
        </w:rPr>
      </w:pPr>
      <w:r>
        <w:rPr>
          <w:rFonts w:hint="eastAsia"/>
          <w:b/>
          <w:bCs/>
          <w:i/>
          <w:iCs/>
          <w:szCs w:val="21"/>
          <w:lang w:val="en-US" w:eastAsia="zh-CN"/>
        </w:rPr>
        <w:t xml:space="preserve">Proposal 4: </w:t>
      </w:r>
      <w:r>
        <w:rPr>
          <w:rFonts w:hint="eastAsia"/>
          <w:i/>
          <w:iCs/>
          <w:szCs w:val="21"/>
          <w:lang w:val="en-US" w:eastAsia="zh-CN"/>
        </w:rPr>
        <w:t xml:space="preserve">For the intra-repetition and inter-repetition frequency hopping, </w:t>
      </w:r>
    </w:p>
    <w:p w:rsidR="00BD6549" w:rsidRDefault="00862F0F">
      <w:pPr>
        <w:numPr>
          <w:ilvl w:val="0"/>
          <w:numId w:val="13"/>
        </w:numPr>
        <w:snapToGrid w:val="0"/>
        <w:spacing w:afterLines="50"/>
        <w:ind w:firstLine="0"/>
        <w:rPr>
          <w:i/>
          <w:iCs/>
          <w:lang w:val="en-US" w:eastAsia="zh-CN"/>
        </w:rPr>
      </w:pPr>
      <w:r>
        <w:rPr>
          <w:rFonts w:hint="eastAsia"/>
          <w:i/>
          <w:iCs/>
          <w:lang w:val="en-US" w:eastAsia="zh-CN"/>
        </w:rPr>
        <w:t>Rel-15 rules is reused for PUSCH repetitions.</w:t>
      </w:r>
    </w:p>
    <w:p w:rsidR="00BD6549" w:rsidRDefault="00862F0F">
      <w:pPr>
        <w:numPr>
          <w:ilvl w:val="0"/>
          <w:numId w:val="13"/>
        </w:numPr>
        <w:snapToGrid w:val="0"/>
        <w:spacing w:afterLines="50"/>
        <w:ind w:firstLine="0"/>
        <w:rPr>
          <w:rFonts w:eastAsia="宋体"/>
          <w:lang w:val="en-US" w:eastAsia="zh-CN"/>
        </w:rPr>
      </w:pPr>
      <w:r>
        <w:rPr>
          <w:rFonts w:hint="eastAsia"/>
          <w:i/>
          <w:iCs/>
          <w:lang w:val="en-US" w:eastAsia="zh-CN"/>
        </w:rPr>
        <w:t>They cannot be enabled simultaneously.</w:t>
      </w:r>
    </w:p>
    <w:p w:rsidR="00BD6549" w:rsidRDefault="00862F0F">
      <w:pPr>
        <w:snapToGrid w:val="0"/>
        <w:spacing w:afterLines="50"/>
        <w:rPr>
          <w:b/>
          <w:bCs/>
          <w:i/>
          <w:iCs/>
          <w:szCs w:val="21"/>
          <w:lang w:val="en-US" w:eastAsia="zh-CN"/>
        </w:rPr>
      </w:pPr>
      <w:r>
        <w:rPr>
          <w:rFonts w:hint="eastAsia"/>
          <w:b/>
          <w:bCs/>
          <w:i/>
          <w:iCs/>
          <w:szCs w:val="21"/>
          <w:lang w:val="en-US" w:eastAsia="zh-CN"/>
        </w:rPr>
        <w:t>Proposal 5:</w:t>
      </w:r>
      <w:r>
        <w:rPr>
          <w:rFonts w:hint="eastAsia"/>
          <w:i/>
          <w:iCs/>
          <w:szCs w:val="21"/>
          <w:lang w:val="en-US" w:eastAsia="zh-CN"/>
        </w:rPr>
        <w:t xml:space="preserve"> The maximum TBS size of PUSCH repetition is not increased compared to Rel-15.</w:t>
      </w:r>
    </w:p>
    <w:p w:rsidR="00BD6549" w:rsidRDefault="00862F0F">
      <w:pPr>
        <w:snapToGrid w:val="0"/>
        <w:spacing w:after="120"/>
        <w:rPr>
          <w:rFonts w:eastAsia="宋体"/>
          <w:i/>
          <w:iCs/>
          <w:szCs w:val="21"/>
          <w:lang w:val="en-US" w:eastAsia="zh-CN"/>
        </w:rPr>
      </w:pPr>
      <w:r>
        <w:rPr>
          <w:rFonts w:hint="eastAsia"/>
          <w:b/>
          <w:bCs/>
          <w:i/>
          <w:iCs/>
          <w:szCs w:val="21"/>
          <w:lang w:val="en-US" w:eastAsia="zh-CN"/>
        </w:rPr>
        <w:lastRenderedPageBreak/>
        <w:t xml:space="preserve">Proposal 6: </w:t>
      </w:r>
      <w:r>
        <w:rPr>
          <w:rFonts w:eastAsia="宋体" w:hint="eastAsia"/>
          <w:i/>
          <w:iCs/>
          <w:lang w:val="en-US" w:eastAsia="zh-CN"/>
        </w:rPr>
        <w:t>F</w:t>
      </w:r>
      <w:r>
        <w:rPr>
          <w:rFonts w:eastAsia="宋体"/>
          <w:i/>
          <w:iCs/>
          <w:lang w:val="en-US" w:eastAsia="zh-CN"/>
        </w:rPr>
        <w:t>or one or more</w:t>
      </w:r>
      <w:r>
        <w:rPr>
          <w:rFonts w:eastAsia="宋体" w:hint="eastAsia"/>
          <w:i/>
          <w:iCs/>
          <w:lang w:val="en-US" w:eastAsia="zh-CN"/>
        </w:rPr>
        <w:t xml:space="preserve"> </w:t>
      </w:r>
      <w:r>
        <w:rPr>
          <w:rFonts w:eastAsia="宋体"/>
          <w:i/>
          <w:iCs/>
          <w:lang w:val="en-US" w:eastAsia="zh-CN"/>
        </w:rPr>
        <w:t xml:space="preserve">PUSCH </w:t>
      </w:r>
      <w:r>
        <w:rPr>
          <w:rFonts w:eastAsia="宋体" w:hint="eastAsia"/>
          <w:i/>
          <w:iCs/>
          <w:lang w:val="en-US" w:eastAsia="zh-CN"/>
        </w:rPr>
        <w:t>repetitions, a</w:t>
      </w:r>
      <w:r>
        <w:rPr>
          <w:rFonts w:eastAsia="宋体" w:hint="eastAsia"/>
          <w:i/>
          <w:iCs/>
          <w:szCs w:val="21"/>
          <w:lang w:val="en-US" w:eastAsia="zh-CN"/>
        </w:rPr>
        <w:t>n available slot contains enough uplink or flexible symbols, which is larger than the total number of symbols needed for one repe</w:t>
      </w:r>
      <w:r>
        <w:rPr>
          <w:rFonts w:eastAsia="宋体" w:hint="eastAsia"/>
          <w:i/>
          <w:iCs/>
          <w:szCs w:val="21"/>
          <w:lang w:val="en-US" w:eastAsia="zh-CN"/>
        </w:rPr>
        <w:t xml:space="preserve">tition and GP. </w:t>
      </w:r>
    </w:p>
    <w:p w:rsidR="00BD6549" w:rsidRDefault="00862F0F">
      <w:pPr>
        <w:numPr>
          <w:ilvl w:val="0"/>
          <w:numId w:val="12"/>
        </w:numPr>
        <w:snapToGrid w:val="0"/>
        <w:spacing w:after="120"/>
        <w:ind w:left="839"/>
        <w:rPr>
          <w:rFonts w:eastAsia="宋体"/>
          <w:i/>
          <w:iCs/>
          <w:szCs w:val="21"/>
          <w:lang w:val="en-US" w:eastAsia="zh-CN"/>
        </w:rPr>
      </w:pPr>
      <w:r>
        <w:rPr>
          <w:rFonts w:eastAsia="宋体" w:hint="eastAsia"/>
          <w:i/>
          <w:iCs/>
          <w:szCs w:val="21"/>
          <w:lang w:val="en-US" w:eastAsia="zh-CN"/>
        </w:rPr>
        <w:t xml:space="preserve">The first available symbols in the available slot is the first uplink or flexible symbols other than the symbols used for GP. </w:t>
      </w:r>
    </w:p>
    <w:p w:rsidR="00BD6549" w:rsidRDefault="00862F0F">
      <w:pPr>
        <w:numPr>
          <w:ilvl w:val="0"/>
          <w:numId w:val="12"/>
        </w:numPr>
        <w:snapToGrid w:val="0"/>
        <w:ind w:left="839"/>
        <w:rPr>
          <w:rFonts w:eastAsia="宋体"/>
          <w:lang w:val="en-US" w:eastAsia="zh-CN"/>
        </w:rPr>
      </w:pPr>
      <w:r>
        <w:rPr>
          <w:rFonts w:eastAsia="宋体" w:hint="eastAsia"/>
          <w:i/>
          <w:iCs/>
          <w:szCs w:val="21"/>
          <w:lang w:val="en-US" w:eastAsia="zh-CN"/>
        </w:rPr>
        <w:t>Note, the repetition could be a full repetition or a repetition could be transmitted on orphan symbols if support</w:t>
      </w:r>
      <w:r>
        <w:rPr>
          <w:rFonts w:eastAsia="宋体" w:hint="eastAsia"/>
          <w:i/>
          <w:iCs/>
          <w:szCs w:val="21"/>
          <w:lang w:val="en-US" w:eastAsia="zh-CN"/>
        </w:rPr>
        <w:t xml:space="preserve">ed. </w:t>
      </w:r>
    </w:p>
    <w:p w:rsidR="00BD6549" w:rsidRDefault="00862F0F">
      <w:pPr>
        <w:pStyle w:val="1"/>
        <w:snapToGrid w:val="0"/>
        <w:spacing w:beforeLines="0" w:afterLines="50" w:after="180"/>
      </w:pPr>
      <w:r>
        <w:rPr>
          <w:rFonts w:hint="eastAsia"/>
        </w:rPr>
        <w:t>Reference</w:t>
      </w:r>
    </w:p>
    <w:p w:rsidR="00BD6549" w:rsidRDefault="00862F0F">
      <w:pPr>
        <w:pStyle w:val="12"/>
        <w:numPr>
          <w:ilvl w:val="0"/>
          <w:numId w:val="14"/>
        </w:numPr>
        <w:snapToGrid w:val="0"/>
        <w:ind w:firstLineChars="0"/>
        <w:rPr>
          <w:rFonts w:ascii="Times New Roman" w:hAnsi="Times New Roman"/>
          <w:sz w:val="20"/>
          <w:szCs w:val="20"/>
          <w:lang w:val="en-US" w:eastAsia="zh-CN"/>
        </w:rPr>
      </w:pPr>
      <w:bookmarkStart w:id="10" w:name="_Ref427157992"/>
      <w:r>
        <w:rPr>
          <w:rFonts w:ascii="Times New Roman" w:hAnsi="Times New Roman" w:hint="eastAsia"/>
          <w:sz w:val="20"/>
          <w:szCs w:val="20"/>
          <w:lang w:val="en-US" w:eastAsia="zh-CN"/>
        </w:rPr>
        <w:t>3GPP RAN #83, RP-190726, New WID: Physical Layer Enhancements for NR Ultra-Reliable and Low Latency Communication (URLLC)</w:t>
      </w:r>
    </w:p>
    <w:p w:rsidR="00BD6549" w:rsidRDefault="00862F0F">
      <w:pPr>
        <w:pStyle w:val="12"/>
        <w:numPr>
          <w:ilvl w:val="0"/>
          <w:numId w:val="14"/>
        </w:numPr>
        <w:snapToGrid w:val="0"/>
        <w:ind w:firstLineChars="0"/>
        <w:rPr>
          <w:rFonts w:ascii="Times New Roman" w:hAnsi="Times New Roman"/>
          <w:sz w:val="20"/>
          <w:szCs w:val="20"/>
          <w:lang w:val="en-US" w:eastAsia="zh-CN"/>
        </w:rPr>
      </w:pPr>
      <w:r>
        <w:rPr>
          <w:rFonts w:ascii="Times New Roman" w:hAnsi="Times New Roman" w:hint="eastAsia"/>
          <w:sz w:val="20"/>
          <w:szCs w:val="20"/>
          <w:lang w:val="en-US" w:eastAsia="zh-CN"/>
        </w:rPr>
        <w:t>3GPP, RAN1#96, Chairman notes.</w:t>
      </w:r>
    </w:p>
    <w:p w:rsidR="00BD6549" w:rsidRDefault="00862F0F">
      <w:pPr>
        <w:pStyle w:val="12"/>
        <w:numPr>
          <w:ilvl w:val="0"/>
          <w:numId w:val="14"/>
        </w:numPr>
        <w:snapToGrid w:val="0"/>
        <w:ind w:firstLineChars="0"/>
        <w:rPr>
          <w:rFonts w:ascii="Times New Roman" w:hAnsi="Times New Roman"/>
          <w:sz w:val="20"/>
          <w:szCs w:val="20"/>
          <w:lang w:val="en-US" w:eastAsia="zh-CN"/>
        </w:rPr>
      </w:pPr>
      <w:r>
        <w:rPr>
          <w:rFonts w:ascii="Times New Roman" w:hAnsi="Times New Roman" w:hint="eastAsia"/>
          <w:sz w:val="20"/>
          <w:szCs w:val="20"/>
          <w:lang w:val="en-US" w:eastAsia="zh-CN"/>
        </w:rPr>
        <w:t>3GPP RAN</w:t>
      </w:r>
      <w:r>
        <w:rPr>
          <w:rFonts w:ascii="Times New Roman" w:hAnsi="Times New Roman"/>
          <w:sz w:val="20"/>
          <w:szCs w:val="20"/>
          <w:lang w:val="en-US" w:eastAsia="zh-CN"/>
        </w:rPr>
        <w:t>1</w:t>
      </w:r>
      <w:r>
        <w:rPr>
          <w:rFonts w:ascii="Times New Roman" w:hAnsi="Times New Roman" w:hint="eastAsia"/>
          <w:sz w:val="20"/>
          <w:szCs w:val="20"/>
          <w:lang w:val="en-US" w:eastAsia="zh-CN"/>
        </w:rPr>
        <w:t xml:space="preserve"> #96, </w:t>
      </w:r>
      <w:r>
        <w:rPr>
          <w:rFonts w:ascii="Times New Roman" w:hAnsi="Times New Roman" w:hint="eastAsia"/>
          <w:color w:val="000000"/>
          <w:sz w:val="20"/>
          <w:szCs w:val="20"/>
          <w:lang w:val="en-US" w:eastAsia="zh-CN"/>
        </w:rPr>
        <w:t>R1-1901769, Grant-based PUSCH enhancements for URLLC, ZTE</w:t>
      </w:r>
      <w:bookmarkEnd w:id="10"/>
    </w:p>
    <w:sectPr w:rsidR="00BD6549">
      <w:footerReference w:type="default" r:id="rId35"/>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2F0F" w:rsidRDefault="00862F0F">
      <w:pPr>
        <w:spacing w:after="0"/>
      </w:pPr>
      <w:r>
        <w:separator/>
      </w:r>
    </w:p>
  </w:endnote>
  <w:endnote w:type="continuationSeparator" w:id="0">
    <w:p w:rsidR="00862F0F" w:rsidRDefault="00862F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default"/>
    <w:sig w:usb0="900002AF" w:usb1="01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6549" w:rsidRDefault="00862F0F">
    <w:pPr>
      <w:pStyle w:val="ad"/>
      <w:jc w:val="center"/>
    </w:pPr>
    <w:r>
      <w:fldChar w:fldCharType="begin"/>
    </w:r>
    <w:r>
      <w:instrText xml:space="preserve"> PAGE   \* MERGEFORMAT </w:instrText>
    </w:r>
    <w:r>
      <w:fldChar w:fldCharType="separate"/>
    </w:r>
    <w:r w:rsidR="00F27003" w:rsidRPr="00F27003">
      <w:rPr>
        <w:noProof/>
        <w:lang w:val="en-US" w:eastAsia="zh-CN"/>
      </w:rPr>
      <w:t>1</w:t>
    </w:r>
    <w:r>
      <w:rPr>
        <w:lang w:val="en-US" w:eastAsia="zh-CN"/>
      </w:rPr>
      <w:fldChar w:fldCharType="end"/>
    </w:r>
  </w:p>
  <w:p w:rsidR="00BD6549" w:rsidRDefault="00BD6549">
    <w:pPr>
      <w:pStyle w:val="ad"/>
    </w:pPr>
  </w:p>
  <w:p w:rsidR="00BD6549" w:rsidRDefault="00BD654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2F0F" w:rsidRDefault="00862F0F">
      <w:pPr>
        <w:spacing w:after="0"/>
      </w:pPr>
      <w:r>
        <w:separator/>
      </w:r>
    </w:p>
  </w:footnote>
  <w:footnote w:type="continuationSeparator" w:id="0">
    <w:p w:rsidR="00862F0F" w:rsidRDefault="00862F0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D1D6CC9"/>
    <w:multiLevelType w:val="singleLevel"/>
    <w:tmpl w:val="9D1D6CC9"/>
    <w:lvl w:ilvl="0">
      <w:start w:val="1"/>
      <w:numFmt w:val="bullet"/>
      <w:lvlText w:val=""/>
      <w:lvlJc w:val="left"/>
      <w:pPr>
        <w:ind w:left="420" w:hanging="420"/>
      </w:pPr>
      <w:rPr>
        <w:rFonts w:ascii="Wingdings" w:hAnsi="Wingdings" w:hint="default"/>
      </w:rPr>
    </w:lvl>
  </w:abstractNum>
  <w:abstractNum w:abstractNumId="1">
    <w:nsid w:val="C6DD25CB"/>
    <w:multiLevelType w:val="singleLevel"/>
    <w:tmpl w:val="C6DD25CB"/>
    <w:lvl w:ilvl="0">
      <w:start w:val="1"/>
      <w:numFmt w:val="bullet"/>
      <w:lvlText w:val=""/>
      <w:lvlJc w:val="left"/>
      <w:pPr>
        <w:ind w:left="420" w:hanging="420"/>
      </w:pPr>
      <w:rPr>
        <w:rFonts w:ascii="Wingdings" w:hAnsi="Wingdings" w:hint="default"/>
      </w:rPr>
    </w:lvl>
  </w:abstractNum>
  <w:abstractNum w:abstractNumId="2">
    <w:nsid w:val="E8817027"/>
    <w:multiLevelType w:val="singleLevel"/>
    <w:tmpl w:val="E8817027"/>
    <w:lvl w:ilvl="0">
      <w:start w:val="1"/>
      <w:numFmt w:val="bullet"/>
      <w:lvlText w:val=""/>
      <w:lvlJc w:val="left"/>
      <w:pPr>
        <w:ind w:left="420" w:hanging="420"/>
      </w:pPr>
      <w:rPr>
        <w:rFonts w:ascii="Wingdings" w:hAnsi="Wingdings" w:hint="default"/>
      </w:rPr>
    </w:lvl>
  </w:abstractNum>
  <w:abstractNum w:abstractNumId="3">
    <w:nsid w:val="EA419D00"/>
    <w:multiLevelType w:val="multilevel"/>
    <w:tmpl w:val="EA419D00"/>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028F3C8B"/>
    <w:multiLevelType w:val="multilevel"/>
    <w:tmpl w:val="028F3C8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nsid w:val="0FBC60E5"/>
    <w:multiLevelType w:val="multilevel"/>
    <w:tmpl w:val="0FBC60E5"/>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83B645E"/>
    <w:multiLevelType w:val="multilevel"/>
    <w:tmpl w:val="383B64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49E9275C"/>
    <w:multiLevelType w:val="multilevel"/>
    <w:tmpl w:val="49E927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4B6C26FE"/>
    <w:multiLevelType w:val="multilevel"/>
    <w:tmpl w:val="4B6C26F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533673C4"/>
    <w:multiLevelType w:val="multilevel"/>
    <w:tmpl w:val="533673C4"/>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nsid w:val="5A0D829C"/>
    <w:multiLevelType w:val="multilevel"/>
    <w:tmpl w:val="5A0D829C"/>
    <w:lvl w:ilvl="0">
      <w:start w:val="1"/>
      <w:numFmt w:val="decimal"/>
      <w:pStyle w:val="1"/>
      <w:lvlText w:val="%1."/>
      <w:lvlJc w:val="left"/>
      <w:pPr>
        <w:ind w:left="425" w:hanging="425"/>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2">
    <w:nsid w:val="5C987990"/>
    <w:multiLevelType w:val="singleLevel"/>
    <w:tmpl w:val="5C987990"/>
    <w:lvl w:ilvl="0">
      <w:start w:val="1"/>
      <w:numFmt w:val="bullet"/>
      <w:lvlText w:val="○"/>
      <w:lvlJc w:val="left"/>
      <w:pPr>
        <w:ind w:left="420" w:hanging="420"/>
      </w:pPr>
      <w:rPr>
        <w:rFonts w:ascii="Times New Roman" w:hAnsi="Times New Roman" w:cs="Times New Roman" w:hint="default"/>
      </w:rPr>
    </w:lvl>
  </w:abstractNum>
  <w:abstractNum w:abstractNumId="13">
    <w:nsid w:val="5C99D09C"/>
    <w:multiLevelType w:val="singleLevel"/>
    <w:tmpl w:val="5C99D09C"/>
    <w:lvl w:ilvl="0">
      <w:start w:val="1"/>
      <w:numFmt w:val="bullet"/>
      <w:lvlText w:val="-"/>
      <w:lvlJc w:val="left"/>
      <w:pPr>
        <w:ind w:left="420" w:hanging="420"/>
      </w:pPr>
      <w:rPr>
        <w:rFonts w:ascii="微软雅黑" w:eastAsia="微软雅黑" w:hAnsi="微软雅黑" w:cs="微软雅黑" w:hint="default"/>
      </w:rPr>
    </w:lvl>
  </w:abstractNum>
  <w:num w:numId="1">
    <w:abstractNumId w:val="11"/>
  </w:num>
  <w:num w:numId="2">
    <w:abstractNumId w:val="12"/>
  </w:num>
  <w:num w:numId="3">
    <w:abstractNumId w:val="7"/>
  </w:num>
  <w:num w:numId="4">
    <w:abstractNumId w:val="9"/>
  </w:num>
  <w:num w:numId="5">
    <w:abstractNumId w:val="5"/>
  </w:num>
  <w:num w:numId="6">
    <w:abstractNumId w:val="8"/>
  </w:num>
  <w:num w:numId="7">
    <w:abstractNumId w:val="0"/>
  </w:num>
  <w:num w:numId="8">
    <w:abstractNumId w:val="4"/>
  </w:num>
  <w:num w:numId="9">
    <w:abstractNumId w:val="13"/>
  </w:num>
  <w:num w:numId="10">
    <w:abstractNumId w:val="1"/>
  </w:num>
  <w:num w:numId="11">
    <w:abstractNumId w:val="3"/>
  </w:num>
  <w:num w:numId="12">
    <w:abstractNumId w:val="2"/>
  </w:num>
  <w:num w:numId="13">
    <w:abstractNumId w:val="10"/>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085538"/>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61A"/>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6F4"/>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020"/>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5832"/>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8F"/>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B79"/>
    <w:rsid w:val="00172DF5"/>
    <w:rsid w:val="001730BC"/>
    <w:rsid w:val="00173315"/>
    <w:rsid w:val="0017364A"/>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DD8"/>
    <w:rsid w:val="00182F73"/>
    <w:rsid w:val="00182FF3"/>
    <w:rsid w:val="00183000"/>
    <w:rsid w:val="001831C7"/>
    <w:rsid w:val="001831E5"/>
    <w:rsid w:val="00183558"/>
    <w:rsid w:val="0018443C"/>
    <w:rsid w:val="00184B7F"/>
    <w:rsid w:val="00184BA9"/>
    <w:rsid w:val="00184D44"/>
    <w:rsid w:val="00185151"/>
    <w:rsid w:val="001857DA"/>
    <w:rsid w:val="001859B5"/>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58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B4C"/>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8AE"/>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AA2"/>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88F"/>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37E7"/>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B4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751"/>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ED3"/>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D45"/>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6D9"/>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03B"/>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D7DDC"/>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9D9"/>
    <w:rsid w:val="00414A0E"/>
    <w:rsid w:val="00415044"/>
    <w:rsid w:val="0041578D"/>
    <w:rsid w:val="004157B6"/>
    <w:rsid w:val="00415CF8"/>
    <w:rsid w:val="00415EF9"/>
    <w:rsid w:val="004165C3"/>
    <w:rsid w:val="00416B40"/>
    <w:rsid w:val="00416F1D"/>
    <w:rsid w:val="00417002"/>
    <w:rsid w:val="004172A0"/>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6F8"/>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D8D"/>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3E81"/>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0EA3"/>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85"/>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158"/>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4F2"/>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2912"/>
    <w:rsid w:val="00602CF0"/>
    <w:rsid w:val="00603130"/>
    <w:rsid w:val="006033A2"/>
    <w:rsid w:val="006035C4"/>
    <w:rsid w:val="00604562"/>
    <w:rsid w:val="00604A88"/>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606"/>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207"/>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4E6E"/>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831"/>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DD2"/>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2DE9"/>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57D"/>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5FF"/>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2EC"/>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251"/>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7C2"/>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953"/>
    <w:rsid w:val="00834D64"/>
    <w:rsid w:val="00835063"/>
    <w:rsid w:val="00835C3D"/>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414"/>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0F"/>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48A9"/>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185"/>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6D11"/>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027"/>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2D4C"/>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1A8"/>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4B93"/>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0D59"/>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5821"/>
    <w:rsid w:val="00A3591E"/>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573"/>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2CB8"/>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0"/>
    <w:rsid w:val="00B70081"/>
    <w:rsid w:val="00B702C8"/>
    <w:rsid w:val="00B7032F"/>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5F9B"/>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472"/>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7AF"/>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0D64"/>
    <w:rsid w:val="00BD0DC3"/>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549"/>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08A3"/>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4A6"/>
    <w:rsid w:val="00C157D8"/>
    <w:rsid w:val="00C15A86"/>
    <w:rsid w:val="00C15E30"/>
    <w:rsid w:val="00C15E9B"/>
    <w:rsid w:val="00C16274"/>
    <w:rsid w:val="00C16424"/>
    <w:rsid w:val="00C167BE"/>
    <w:rsid w:val="00C16AA6"/>
    <w:rsid w:val="00C179AC"/>
    <w:rsid w:val="00C17E94"/>
    <w:rsid w:val="00C207BD"/>
    <w:rsid w:val="00C20A03"/>
    <w:rsid w:val="00C20BD6"/>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CD6"/>
    <w:rsid w:val="00C53D38"/>
    <w:rsid w:val="00C53D5C"/>
    <w:rsid w:val="00C54495"/>
    <w:rsid w:val="00C544D4"/>
    <w:rsid w:val="00C54C42"/>
    <w:rsid w:val="00C54E73"/>
    <w:rsid w:val="00C54FBF"/>
    <w:rsid w:val="00C550BA"/>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2DEC"/>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7BA"/>
    <w:rsid w:val="00C82172"/>
    <w:rsid w:val="00C82212"/>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0FB3"/>
    <w:rsid w:val="00CA1035"/>
    <w:rsid w:val="00CA1201"/>
    <w:rsid w:val="00CA139D"/>
    <w:rsid w:val="00CA18C9"/>
    <w:rsid w:val="00CA1A0F"/>
    <w:rsid w:val="00CA22A0"/>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D3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EB3"/>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6A5C"/>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600"/>
    <w:rsid w:val="00D64ACA"/>
    <w:rsid w:val="00D64E98"/>
    <w:rsid w:val="00D6503B"/>
    <w:rsid w:val="00D65086"/>
    <w:rsid w:val="00D657A5"/>
    <w:rsid w:val="00D65897"/>
    <w:rsid w:val="00D65C0B"/>
    <w:rsid w:val="00D66164"/>
    <w:rsid w:val="00D663FD"/>
    <w:rsid w:val="00D6651A"/>
    <w:rsid w:val="00D66893"/>
    <w:rsid w:val="00D66C9F"/>
    <w:rsid w:val="00D67109"/>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1E54"/>
    <w:rsid w:val="00D8210A"/>
    <w:rsid w:val="00D8233D"/>
    <w:rsid w:val="00D825DF"/>
    <w:rsid w:val="00D8287A"/>
    <w:rsid w:val="00D82F86"/>
    <w:rsid w:val="00D831AC"/>
    <w:rsid w:val="00D8334A"/>
    <w:rsid w:val="00D83439"/>
    <w:rsid w:val="00D83D46"/>
    <w:rsid w:val="00D84824"/>
    <w:rsid w:val="00D85785"/>
    <w:rsid w:val="00D860F2"/>
    <w:rsid w:val="00D866F5"/>
    <w:rsid w:val="00D86EE6"/>
    <w:rsid w:val="00D87674"/>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34"/>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0F9"/>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130F"/>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B6B"/>
    <w:rsid w:val="00E113B9"/>
    <w:rsid w:val="00E11D8C"/>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5FB8"/>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8AE"/>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07D"/>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8B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003"/>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27A"/>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B0E"/>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07"/>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166123"/>
    <w:rsid w:val="01193A59"/>
    <w:rsid w:val="014B5D9D"/>
    <w:rsid w:val="01623DF4"/>
    <w:rsid w:val="018C4E10"/>
    <w:rsid w:val="01E376C5"/>
    <w:rsid w:val="01F93655"/>
    <w:rsid w:val="023D325B"/>
    <w:rsid w:val="024541E2"/>
    <w:rsid w:val="028A4D94"/>
    <w:rsid w:val="02A67FEB"/>
    <w:rsid w:val="02C27538"/>
    <w:rsid w:val="02CB42F3"/>
    <w:rsid w:val="02D95A87"/>
    <w:rsid w:val="02EB1A31"/>
    <w:rsid w:val="0306050F"/>
    <w:rsid w:val="0311359D"/>
    <w:rsid w:val="033A2E6B"/>
    <w:rsid w:val="034D5AD2"/>
    <w:rsid w:val="036E3564"/>
    <w:rsid w:val="039C4EC8"/>
    <w:rsid w:val="03B73C22"/>
    <w:rsid w:val="03C85365"/>
    <w:rsid w:val="03D171A7"/>
    <w:rsid w:val="03D36B7C"/>
    <w:rsid w:val="03DE7512"/>
    <w:rsid w:val="03ED425D"/>
    <w:rsid w:val="040E4833"/>
    <w:rsid w:val="042F1002"/>
    <w:rsid w:val="04447C19"/>
    <w:rsid w:val="0469222B"/>
    <w:rsid w:val="04B85375"/>
    <w:rsid w:val="04E954F9"/>
    <w:rsid w:val="060600E4"/>
    <w:rsid w:val="061864E1"/>
    <w:rsid w:val="06572645"/>
    <w:rsid w:val="0690732E"/>
    <w:rsid w:val="06D767B9"/>
    <w:rsid w:val="07703496"/>
    <w:rsid w:val="07811C6E"/>
    <w:rsid w:val="07AA5731"/>
    <w:rsid w:val="07D715B0"/>
    <w:rsid w:val="07E07F23"/>
    <w:rsid w:val="08121FA5"/>
    <w:rsid w:val="081656F0"/>
    <w:rsid w:val="08402E48"/>
    <w:rsid w:val="08436133"/>
    <w:rsid w:val="086B53B3"/>
    <w:rsid w:val="08B30835"/>
    <w:rsid w:val="09446264"/>
    <w:rsid w:val="09690E76"/>
    <w:rsid w:val="09A64982"/>
    <w:rsid w:val="09CA74D8"/>
    <w:rsid w:val="0A085DE9"/>
    <w:rsid w:val="0A1039CB"/>
    <w:rsid w:val="0A130914"/>
    <w:rsid w:val="0A284254"/>
    <w:rsid w:val="0A5A0CCD"/>
    <w:rsid w:val="0A5E0EA1"/>
    <w:rsid w:val="0A99506A"/>
    <w:rsid w:val="0B1E4124"/>
    <w:rsid w:val="0B4B3DC2"/>
    <w:rsid w:val="0B816734"/>
    <w:rsid w:val="0B9E0B65"/>
    <w:rsid w:val="0BB35673"/>
    <w:rsid w:val="0BFD0200"/>
    <w:rsid w:val="0C0D744B"/>
    <w:rsid w:val="0C171831"/>
    <w:rsid w:val="0C29592D"/>
    <w:rsid w:val="0C364FF6"/>
    <w:rsid w:val="0C591714"/>
    <w:rsid w:val="0C6319F4"/>
    <w:rsid w:val="0CCB3351"/>
    <w:rsid w:val="0CCC39BF"/>
    <w:rsid w:val="0CF70FFC"/>
    <w:rsid w:val="0D217655"/>
    <w:rsid w:val="0DA9162B"/>
    <w:rsid w:val="0DCB1A41"/>
    <w:rsid w:val="0DED3021"/>
    <w:rsid w:val="0DEE15FF"/>
    <w:rsid w:val="0DF57CAB"/>
    <w:rsid w:val="0DF76BBE"/>
    <w:rsid w:val="0E3634CC"/>
    <w:rsid w:val="0E4004C4"/>
    <w:rsid w:val="0E605432"/>
    <w:rsid w:val="0E7273F9"/>
    <w:rsid w:val="0EBE79F1"/>
    <w:rsid w:val="0ED047B5"/>
    <w:rsid w:val="0F0E0560"/>
    <w:rsid w:val="0F2135FB"/>
    <w:rsid w:val="0FD41D74"/>
    <w:rsid w:val="0FD60E0E"/>
    <w:rsid w:val="0FDB71CE"/>
    <w:rsid w:val="0FDD249D"/>
    <w:rsid w:val="0FDF7843"/>
    <w:rsid w:val="0FE353A5"/>
    <w:rsid w:val="101A78DF"/>
    <w:rsid w:val="105D13C1"/>
    <w:rsid w:val="10B14313"/>
    <w:rsid w:val="10B776CF"/>
    <w:rsid w:val="10DB0B79"/>
    <w:rsid w:val="10DB6DD0"/>
    <w:rsid w:val="10E3136C"/>
    <w:rsid w:val="10E9119E"/>
    <w:rsid w:val="10F84D6C"/>
    <w:rsid w:val="1136212B"/>
    <w:rsid w:val="114617FE"/>
    <w:rsid w:val="117441B4"/>
    <w:rsid w:val="11835746"/>
    <w:rsid w:val="11C56239"/>
    <w:rsid w:val="11D972EE"/>
    <w:rsid w:val="11DF4BC9"/>
    <w:rsid w:val="12155A83"/>
    <w:rsid w:val="123922F2"/>
    <w:rsid w:val="126E7AEF"/>
    <w:rsid w:val="12724E10"/>
    <w:rsid w:val="12BB6307"/>
    <w:rsid w:val="132E115C"/>
    <w:rsid w:val="1347637A"/>
    <w:rsid w:val="13580386"/>
    <w:rsid w:val="13760FCB"/>
    <w:rsid w:val="137C5099"/>
    <w:rsid w:val="13B50BBE"/>
    <w:rsid w:val="13DC2552"/>
    <w:rsid w:val="13F94A62"/>
    <w:rsid w:val="13FF1337"/>
    <w:rsid w:val="14112A54"/>
    <w:rsid w:val="14323EFF"/>
    <w:rsid w:val="146F1C00"/>
    <w:rsid w:val="14833DFA"/>
    <w:rsid w:val="14B60B4F"/>
    <w:rsid w:val="14E36748"/>
    <w:rsid w:val="151B7292"/>
    <w:rsid w:val="151C7215"/>
    <w:rsid w:val="15306F04"/>
    <w:rsid w:val="15440AA4"/>
    <w:rsid w:val="15503B82"/>
    <w:rsid w:val="15CB01DE"/>
    <w:rsid w:val="15E36279"/>
    <w:rsid w:val="15F81A35"/>
    <w:rsid w:val="1681384E"/>
    <w:rsid w:val="16A24FA0"/>
    <w:rsid w:val="16C42867"/>
    <w:rsid w:val="16FA4184"/>
    <w:rsid w:val="170C14B3"/>
    <w:rsid w:val="17433979"/>
    <w:rsid w:val="17620DD8"/>
    <w:rsid w:val="1768135A"/>
    <w:rsid w:val="17B34E39"/>
    <w:rsid w:val="17BD055C"/>
    <w:rsid w:val="17C51AC9"/>
    <w:rsid w:val="17C70206"/>
    <w:rsid w:val="17CB4230"/>
    <w:rsid w:val="17E04D27"/>
    <w:rsid w:val="17EC4103"/>
    <w:rsid w:val="18143D59"/>
    <w:rsid w:val="188B2739"/>
    <w:rsid w:val="18D844AF"/>
    <w:rsid w:val="18E87A5D"/>
    <w:rsid w:val="19080A5A"/>
    <w:rsid w:val="190A15A6"/>
    <w:rsid w:val="190B0D87"/>
    <w:rsid w:val="195651BA"/>
    <w:rsid w:val="198F45DD"/>
    <w:rsid w:val="1A0A0B65"/>
    <w:rsid w:val="1A107C4B"/>
    <w:rsid w:val="1A4A5377"/>
    <w:rsid w:val="1A573495"/>
    <w:rsid w:val="1AA26902"/>
    <w:rsid w:val="1AB00207"/>
    <w:rsid w:val="1ABE7D37"/>
    <w:rsid w:val="1AC1475C"/>
    <w:rsid w:val="1B0C0AEB"/>
    <w:rsid w:val="1B1073A7"/>
    <w:rsid w:val="1B1B27AF"/>
    <w:rsid w:val="1B9C1B7E"/>
    <w:rsid w:val="1C0E6C08"/>
    <w:rsid w:val="1C114AF8"/>
    <w:rsid w:val="1C215368"/>
    <w:rsid w:val="1C496310"/>
    <w:rsid w:val="1C4F2D2B"/>
    <w:rsid w:val="1C5D4224"/>
    <w:rsid w:val="1C5D6B46"/>
    <w:rsid w:val="1C7A1A02"/>
    <w:rsid w:val="1CA42BA9"/>
    <w:rsid w:val="1CC649DE"/>
    <w:rsid w:val="1D0135BB"/>
    <w:rsid w:val="1D316C7C"/>
    <w:rsid w:val="1D815C8A"/>
    <w:rsid w:val="1DF34D8D"/>
    <w:rsid w:val="1E2F6AB6"/>
    <w:rsid w:val="1E6F3B06"/>
    <w:rsid w:val="1E7B2BA0"/>
    <w:rsid w:val="1E844BA6"/>
    <w:rsid w:val="1E8B087E"/>
    <w:rsid w:val="1EA36749"/>
    <w:rsid w:val="1EFB1085"/>
    <w:rsid w:val="1F3D2A51"/>
    <w:rsid w:val="1F3E3733"/>
    <w:rsid w:val="1F5E4FF4"/>
    <w:rsid w:val="1F7F1019"/>
    <w:rsid w:val="1F9675F9"/>
    <w:rsid w:val="1FB27655"/>
    <w:rsid w:val="1FBD7732"/>
    <w:rsid w:val="1FEA1845"/>
    <w:rsid w:val="1FF037A6"/>
    <w:rsid w:val="20410913"/>
    <w:rsid w:val="2045604F"/>
    <w:rsid w:val="205516BE"/>
    <w:rsid w:val="207D64D7"/>
    <w:rsid w:val="208166FD"/>
    <w:rsid w:val="20924364"/>
    <w:rsid w:val="209E0CEA"/>
    <w:rsid w:val="21056ADC"/>
    <w:rsid w:val="216D33DF"/>
    <w:rsid w:val="2174526F"/>
    <w:rsid w:val="21C65751"/>
    <w:rsid w:val="21C65F78"/>
    <w:rsid w:val="21E23CAE"/>
    <w:rsid w:val="224D2EBB"/>
    <w:rsid w:val="22A129F3"/>
    <w:rsid w:val="22A2299C"/>
    <w:rsid w:val="22CE1F32"/>
    <w:rsid w:val="22FC0047"/>
    <w:rsid w:val="234B62FA"/>
    <w:rsid w:val="237960DC"/>
    <w:rsid w:val="23A15217"/>
    <w:rsid w:val="23AD60D7"/>
    <w:rsid w:val="23BA4644"/>
    <w:rsid w:val="23C12F43"/>
    <w:rsid w:val="245743B5"/>
    <w:rsid w:val="247373FE"/>
    <w:rsid w:val="247513E0"/>
    <w:rsid w:val="247F7798"/>
    <w:rsid w:val="24CD4542"/>
    <w:rsid w:val="251657BB"/>
    <w:rsid w:val="25B81417"/>
    <w:rsid w:val="25BB704A"/>
    <w:rsid w:val="25FE407C"/>
    <w:rsid w:val="26434C04"/>
    <w:rsid w:val="264A7883"/>
    <w:rsid w:val="2658781A"/>
    <w:rsid w:val="26894387"/>
    <w:rsid w:val="26AE7FB2"/>
    <w:rsid w:val="26D4632B"/>
    <w:rsid w:val="26DF0CF8"/>
    <w:rsid w:val="275470A4"/>
    <w:rsid w:val="27B3313C"/>
    <w:rsid w:val="27C719BF"/>
    <w:rsid w:val="27FB14E9"/>
    <w:rsid w:val="27FF4502"/>
    <w:rsid w:val="28425FD1"/>
    <w:rsid w:val="286354F2"/>
    <w:rsid w:val="28650795"/>
    <w:rsid w:val="28782C39"/>
    <w:rsid w:val="28840AAD"/>
    <w:rsid w:val="28904541"/>
    <w:rsid w:val="28954ED3"/>
    <w:rsid w:val="28B52071"/>
    <w:rsid w:val="28D31AE7"/>
    <w:rsid w:val="29064877"/>
    <w:rsid w:val="29124DA7"/>
    <w:rsid w:val="29216FE3"/>
    <w:rsid w:val="292D3D2F"/>
    <w:rsid w:val="29654FEE"/>
    <w:rsid w:val="29937C67"/>
    <w:rsid w:val="29C36304"/>
    <w:rsid w:val="2A12193D"/>
    <w:rsid w:val="2A1C742C"/>
    <w:rsid w:val="2A6265C1"/>
    <w:rsid w:val="2A714F67"/>
    <w:rsid w:val="2ADA009F"/>
    <w:rsid w:val="2AE06BC0"/>
    <w:rsid w:val="2AE33FB8"/>
    <w:rsid w:val="2AEB310F"/>
    <w:rsid w:val="2B0428DA"/>
    <w:rsid w:val="2B09698D"/>
    <w:rsid w:val="2B5C01FD"/>
    <w:rsid w:val="2B7111A7"/>
    <w:rsid w:val="2B9E2D01"/>
    <w:rsid w:val="2BB52FB9"/>
    <w:rsid w:val="2BBD31DA"/>
    <w:rsid w:val="2BC44501"/>
    <w:rsid w:val="2BE0439F"/>
    <w:rsid w:val="2BEC7D02"/>
    <w:rsid w:val="2C2A6227"/>
    <w:rsid w:val="2C3459DF"/>
    <w:rsid w:val="2C380D85"/>
    <w:rsid w:val="2C693C27"/>
    <w:rsid w:val="2CF5031E"/>
    <w:rsid w:val="2D093C9F"/>
    <w:rsid w:val="2D3B7916"/>
    <w:rsid w:val="2D3C3CD7"/>
    <w:rsid w:val="2D4B4DCC"/>
    <w:rsid w:val="2D792D3E"/>
    <w:rsid w:val="2DA35B4E"/>
    <w:rsid w:val="2DB600C3"/>
    <w:rsid w:val="2DE87A40"/>
    <w:rsid w:val="2E173F56"/>
    <w:rsid w:val="2E29079C"/>
    <w:rsid w:val="2E320CD3"/>
    <w:rsid w:val="2E48670E"/>
    <w:rsid w:val="2E6C00D1"/>
    <w:rsid w:val="2E6C5330"/>
    <w:rsid w:val="2E9D2F33"/>
    <w:rsid w:val="2EA5491E"/>
    <w:rsid w:val="2ED315FA"/>
    <w:rsid w:val="2ED9693B"/>
    <w:rsid w:val="2EE07964"/>
    <w:rsid w:val="2EF2578E"/>
    <w:rsid w:val="2F086F58"/>
    <w:rsid w:val="2F341996"/>
    <w:rsid w:val="2F4128D8"/>
    <w:rsid w:val="2FA97745"/>
    <w:rsid w:val="2FAC5FF8"/>
    <w:rsid w:val="2FCA65E0"/>
    <w:rsid w:val="2FE333E0"/>
    <w:rsid w:val="30367EDF"/>
    <w:rsid w:val="304A4945"/>
    <w:rsid w:val="3058440F"/>
    <w:rsid w:val="30C1634B"/>
    <w:rsid w:val="30D01C69"/>
    <w:rsid w:val="30EC4B0C"/>
    <w:rsid w:val="30ED594E"/>
    <w:rsid w:val="30F53179"/>
    <w:rsid w:val="3129011E"/>
    <w:rsid w:val="312C0CAE"/>
    <w:rsid w:val="314C7902"/>
    <w:rsid w:val="315B0AD4"/>
    <w:rsid w:val="31A506BA"/>
    <w:rsid w:val="31BC417F"/>
    <w:rsid w:val="31F25BCA"/>
    <w:rsid w:val="32035324"/>
    <w:rsid w:val="320A36C1"/>
    <w:rsid w:val="322915EE"/>
    <w:rsid w:val="32354210"/>
    <w:rsid w:val="323D35EB"/>
    <w:rsid w:val="3259367F"/>
    <w:rsid w:val="32606F60"/>
    <w:rsid w:val="326E6892"/>
    <w:rsid w:val="327C2DDA"/>
    <w:rsid w:val="32DC04F7"/>
    <w:rsid w:val="32EC5D4C"/>
    <w:rsid w:val="3374391F"/>
    <w:rsid w:val="33774D25"/>
    <w:rsid w:val="33916233"/>
    <w:rsid w:val="33965837"/>
    <w:rsid w:val="33AA50E6"/>
    <w:rsid w:val="33B43DDB"/>
    <w:rsid w:val="33BE1C24"/>
    <w:rsid w:val="33C662A1"/>
    <w:rsid w:val="341D3E0C"/>
    <w:rsid w:val="34443420"/>
    <w:rsid w:val="34561EE4"/>
    <w:rsid w:val="348C273F"/>
    <w:rsid w:val="349017F1"/>
    <w:rsid w:val="34942631"/>
    <w:rsid w:val="34A47250"/>
    <w:rsid w:val="34C31F31"/>
    <w:rsid w:val="3522430E"/>
    <w:rsid w:val="352E0F08"/>
    <w:rsid w:val="354B6D1C"/>
    <w:rsid w:val="35A21866"/>
    <w:rsid w:val="35D24B88"/>
    <w:rsid w:val="35DE6C72"/>
    <w:rsid w:val="35F43BC7"/>
    <w:rsid w:val="35F72C7E"/>
    <w:rsid w:val="35FF1ADE"/>
    <w:rsid w:val="360258DD"/>
    <w:rsid w:val="361A4245"/>
    <w:rsid w:val="3643680D"/>
    <w:rsid w:val="365E6D3E"/>
    <w:rsid w:val="366C1501"/>
    <w:rsid w:val="36A4320C"/>
    <w:rsid w:val="36D53214"/>
    <w:rsid w:val="36E771D1"/>
    <w:rsid w:val="372B16AC"/>
    <w:rsid w:val="378D3916"/>
    <w:rsid w:val="37B72410"/>
    <w:rsid w:val="37E272A3"/>
    <w:rsid w:val="37F95AB0"/>
    <w:rsid w:val="383E5F7A"/>
    <w:rsid w:val="38AD2A2D"/>
    <w:rsid w:val="38D830AC"/>
    <w:rsid w:val="38FC0D9E"/>
    <w:rsid w:val="38FD1938"/>
    <w:rsid w:val="39011B8F"/>
    <w:rsid w:val="39315B32"/>
    <w:rsid w:val="39483619"/>
    <w:rsid w:val="398F207C"/>
    <w:rsid w:val="3A2071EB"/>
    <w:rsid w:val="3A271132"/>
    <w:rsid w:val="3A347336"/>
    <w:rsid w:val="3A6D38A3"/>
    <w:rsid w:val="3A7D46D4"/>
    <w:rsid w:val="3A9E48B4"/>
    <w:rsid w:val="3B0555C5"/>
    <w:rsid w:val="3B0C3BD9"/>
    <w:rsid w:val="3B233B40"/>
    <w:rsid w:val="3B3165C4"/>
    <w:rsid w:val="3B676456"/>
    <w:rsid w:val="3B6B0E42"/>
    <w:rsid w:val="3B8B4B46"/>
    <w:rsid w:val="3BA751CD"/>
    <w:rsid w:val="3BE15BDA"/>
    <w:rsid w:val="3C3D72C4"/>
    <w:rsid w:val="3C512A11"/>
    <w:rsid w:val="3C5B413E"/>
    <w:rsid w:val="3C8730DE"/>
    <w:rsid w:val="3C8B2C9C"/>
    <w:rsid w:val="3C983BA7"/>
    <w:rsid w:val="3CA712CF"/>
    <w:rsid w:val="3CB357B6"/>
    <w:rsid w:val="3CC5214A"/>
    <w:rsid w:val="3CD33016"/>
    <w:rsid w:val="3D0172FC"/>
    <w:rsid w:val="3D18140B"/>
    <w:rsid w:val="3D8F09F2"/>
    <w:rsid w:val="3DAD6357"/>
    <w:rsid w:val="3DB957C4"/>
    <w:rsid w:val="3DC13DCB"/>
    <w:rsid w:val="3DE9747B"/>
    <w:rsid w:val="3EB3043B"/>
    <w:rsid w:val="3F022064"/>
    <w:rsid w:val="3F2A4F31"/>
    <w:rsid w:val="3F334234"/>
    <w:rsid w:val="3F4F00E4"/>
    <w:rsid w:val="3F731EBD"/>
    <w:rsid w:val="3FCA54FF"/>
    <w:rsid w:val="3FDB75E6"/>
    <w:rsid w:val="3FE64463"/>
    <w:rsid w:val="40053AEF"/>
    <w:rsid w:val="405367A5"/>
    <w:rsid w:val="405A5EA8"/>
    <w:rsid w:val="406B2D42"/>
    <w:rsid w:val="406F7959"/>
    <w:rsid w:val="4084317D"/>
    <w:rsid w:val="40B1111B"/>
    <w:rsid w:val="40BD5DB9"/>
    <w:rsid w:val="40C8546D"/>
    <w:rsid w:val="40E83FEB"/>
    <w:rsid w:val="41245CF6"/>
    <w:rsid w:val="41451745"/>
    <w:rsid w:val="419068A2"/>
    <w:rsid w:val="4192041B"/>
    <w:rsid w:val="41A50E7A"/>
    <w:rsid w:val="41BD02EC"/>
    <w:rsid w:val="41D3372D"/>
    <w:rsid w:val="41D604BF"/>
    <w:rsid w:val="42185649"/>
    <w:rsid w:val="42313309"/>
    <w:rsid w:val="42366B81"/>
    <w:rsid w:val="424E280C"/>
    <w:rsid w:val="427671C7"/>
    <w:rsid w:val="428201C1"/>
    <w:rsid w:val="42910D65"/>
    <w:rsid w:val="429E3367"/>
    <w:rsid w:val="439D11D5"/>
    <w:rsid w:val="43A632D7"/>
    <w:rsid w:val="43B70849"/>
    <w:rsid w:val="43D21251"/>
    <w:rsid w:val="43F04744"/>
    <w:rsid w:val="43F15ABD"/>
    <w:rsid w:val="43FC7EC1"/>
    <w:rsid w:val="443505A1"/>
    <w:rsid w:val="4462219F"/>
    <w:rsid w:val="44691C85"/>
    <w:rsid w:val="44941E94"/>
    <w:rsid w:val="44C21817"/>
    <w:rsid w:val="46091434"/>
    <w:rsid w:val="46114315"/>
    <w:rsid w:val="46261E01"/>
    <w:rsid w:val="463150DD"/>
    <w:rsid w:val="463647CE"/>
    <w:rsid w:val="464F4194"/>
    <w:rsid w:val="468E7879"/>
    <w:rsid w:val="46A27788"/>
    <w:rsid w:val="46AD6449"/>
    <w:rsid w:val="46CD27B0"/>
    <w:rsid w:val="46E52D55"/>
    <w:rsid w:val="470A789B"/>
    <w:rsid w:val="47BF2FE6"/>
    <w:rsid w:val="482800B2"/>
    <w:rsid w:val="48363D2A"/>
    <w:rsid w:val="487D7356"/>
    <w:rsid w:val="48E85037"/>
    <w:rsid w:val="498440C7"/>
    <w:rsid w:val="49AD07BA"/>
    <w:rsid w:val="4A2328EA"/>
    <w:rsid w:val="4A264013"/>
    <w:rsid w:val="4AA5779F"/>
    <w:rsid w:val="4ADB3001"/>
    <w:rsid w:val="4B0A7ACA"/>
    <w:rsid w:val="4B167015"/>
    <w:rsid w:val="4B1701F7"/>
    <w:rsid w:val="4B341871"/>
    <w:rsid w:val="4B573495"/>
    <w:rsid w:val="4B5A3F42"/>
    <w:rsid w:val="4B801B9C"/>
    <w:rsid w:val="4BCB580F"/>
    <w:rsid w:val="4BD923A6"/>
    <w:rsid w:val="4BDF40A9"/>
    <w:rsid w:val="4BE61521"/>
    <w:rsid w:val="4C02716A"/>
    <w:rsid w:val="4C046706"/>
    <w:rsid w:val="4C1214F9"/>
    <w:rsid w:val="4C1D24E0"/>
    <w:rsid w:val="4C2653D5"/>
    <w:rsid w:val="4D064DC8"/>
    <w:rsid w:val="4D347ED8"/>
    <w:rsid w:val="4D4C1002"/>
    <w:rsid w:val="4D6F1420"/>
    <w:rsid w:val="4D716000"/>
    <w:rsid w:val="4D774226"/>
    <w:rsid w:val="4DAC6968"/>
    <w:rsid w:val="4DE93845"/>
    <w:rsid w:val="4DF7667D"/>
    <w:rsid w:val="4E284F94"/>
    <w:rsid w:val="4E7B36E9"/>
    <w:rsid w:val="4E960BF8"/>
    <w:rsid w:val="4ED4056B"/>
    <w:rsid w:val="4EE771E5"/>
    <w:rsid w:val="4F1D371F"/>
    <w:rsid w:val="4F3B31A2"/>
    <w:rsid w:val="4F405C8E"/>
    <w:rsid w:val="4F4B57AF"/>
    <w:rsid w:val="4F572D9B"/>
    <w:rsid w:val="4F703A80"/>
    <w:rsid w:val="4F8D46D4"/>
    <w:rsid w:val="4F8F6452"/>
    <w:rsid w:val="4FC37AD4"/>
    <w:rsid w:val="4FC61082"/>
    <w:rsid w:val="501628A8"/>
    <w:rsid w:val="50564DDA"/>
    <w:rsid w:val="50666688"/>
    <w:rsid w:val="50D85FFE"/>
    <w:rsid w:val="50DA2806"/>
    <w:rsid w:val="50E21BB2"/>
    <w:rsid w:val="50FC4636"/>
    <w:rsid w:val="511226C4"/>
    <w:rsid w:val="51513E56"/>
    <w:rsid w:val="515A1CDE"/>
    <w:rsid w:val="515F5700"/>
    <w:rsid w:val="51650323"/>
    <w:rsid w:val="51780CE8"/>
    <w:rsid w:val="51ED7CD0"/>
    <w:rsid w:val="522C75C4"/>
    <w:rsid w:val="523315CA"/>
    <w:rsid w:val="52582D49"/>
    <w:rsid w:val="526651A4"/>
    <w:rsid w:val="526A12AF"/>
    <w:rsid w:val="526C1D2D"/>
    <w:rsid w:val="52F84CA4"/>
    <w:rsid w:val="52FB303E"/>
    <w:rsid w:val="5321588C"/>
    <w:rsid w:val="533E38EB"/>
    <w:rsid w:val="537A528C"/>
    <w:rsid w:val="537E0E5B"/>
    <w:rsid w:val="538C7B5B"/>
    <w:rsid w:val="539242FB"/>
    <w:rsid w:val="539D4DBB"/>
    <w:rsid w:val="5424586C"/>
    <w:rsid w:val="54377E46"/>
    <w:rsid w:val="54711221"/>
    <w:rsid w:val="547E77C6"/>
    <w:rsid w:val="54AC7E8C"/>
    <w:rsid w:val="54E9226F"/>
    <w:rsid w:val="550831C7"/>
    <w:rsid w:val="554124AE"/>
    <w:rsid w:val="55855731"/>
    <w:rsid w:val="55906DDC"/>
    <w:rsid w:val="55C915A1"/>
    <w:rsid w:val="55DA3793"/>
    <w:rsid w:val="561B16B1"/>
    <w:rsid w:val="56441C00"/>
    <w:rsid w:val="565C5CE0"/>
    <w:rsid w:val="56636EF2"/>
    <w:rsid w:val="56882DA7"/>
    <w:rsid w:val="56F41F92"/>
    <w:rsid w:val="576630FD"/>
    <w:rsid w:val="57960862"/>
    <w:rsid w:val="57A70787"/>
    <w:rsid w:val="57BC4C9C"/>
    <w:rsid w:val="57CA25F9"/>
    <w:rsid w:val="57D2683A"/>
    <w:rsid w:val="57D41B1A"/>
    <w:rsid w:val="57DF0946"/>
    <w:rsid w:val="583341E1"/>
    <w:rsid w:val="583B50EA"/>
    <w:rsid w:val="583E160B"/>
    <w:rsid w:val="589A414C"/>
    <w:rsid w:val="58C401AC"/>
    <w:rsid w:val="591C7ADE"/>
    <w:rsid w:val="596C4A2A"/>
    <w:rsid w:val="5993415C"/>
    <w:rsid w:val="59CB7C78"/>
    <w:rsid w:val="59D20B82"/>
    <w:rsid w:val="59FF6944"/>
    <w:rsid w:val="5A315FC3"/>
    <w:rsid w:val="5A49292D"/>
    <w:rsid w:val="5A9F4265"/>
    <w:rsid w:val="5AC04993"/>
    <w:rsid w:val="5AC703B1"/>
    <w:rsid w:val="5ADB6FB9"/>
    <w:rsid w:val="5BAF2CF5"/>
    <w:rsid w:val="5BB721DA"/>
    <w:rsid w:val="5BC773EA"/>
    <w:rsid w:val="5BE744EF"/>
    <w:rsid w:val="5C173C1A"/>
    <w:rsid w:val="5C593289"/>
    <w:rsid w:val="5CA2296A"/>
    <w:rsid w:val="5CCC426D"/>
    <w:rsid w:val="5CE50C89"/>
    <w:rsid w:val="5CE63B5B"/>
    <w:rsid w:val="5CF365AE"/>
    <w:rsid w:val="5CFF7A12"/>
    <w:rsid w:val="5D0513F5"/>
    <w:rsid w:val="5D170CD5"/>
    <w:rsid w:val="5D1A5393"/>
    <w:rsid w:val="5D935A9F"/>
    <w:rsid w:val="5DAC3F73"/>
    <w:rsid w:val="5DE2255B"/>
    <w:rsid w:val="5DED665A"/>
    <w:rsid w:val="5DF9398D"/>
    <w:rsid w:val="5DFA7817"/>
    <w:rsid w:val="5E095FD6"/>
    <w:rsid w:val="5E181629"/>
    <w:rsid w:val="5E395BAE"/>
    <w:rsid w:val="5E5D258D"/>
    <w:rsid w:val="5E7334C3"/>
    <w:rsid w:val="5EA5212B"/>
    <w:rsid w:val="5ED07993"/>
    <w:rsid w:val="5F1A6BCC"/>
    <w:rsid w:val="5F1F5FAD"/>
    <w:rsid w:val="5F25133A"/>
    <w:rsid w:val="5F3F19E2"/>
    <w:rsid w:val="5F456BB3"/>
    <w:rsid w:val="5F6105EC"/>
    <w:rsid w:val="5F681BAB"/>
    <w:rsid w:val="5F726C0E"/>
    <w:rsid w:val="5F773449"/>
    <w:rsid w:val="5F7A458B"/>
    <w:rsid w:val="5FCE51B0"/>
    <w:rsid w:val="5FFB38A3"/>
    <w:rsid w:val="60297025"/>
    <w:rsid w:val="60401604"/>
    <w:rsid w:val="60626619"/>
    <w:rsid w:val="60E174E9"/>
    <w:rsid w:val="60E75D3C"/>
    <w:rsid w:val="60F9207D"/>
    <w:rsid w:val="61210242"/>
    <w:rsid w:val="61415E1E"/>
    <w:rsid w:val="616D3845"/>
    <w:rsid w:val="619706BD"/>
    <w:rsid w:val="6197282A"/>
    <w:rsid w:val="61CA7F79"/>
    <w:rsid w:val="61FF6957"/>
    <w:rsid w:val="62095C8A"/>
    <w:rsid w:val="6274710F"/>
    <w:rsid w:val="62A26D46"/>
    <w:rsid w:val="62B266B5"/>
    <w:rsid w:val="62D40767"/>
    <w:rsid w:val="62F52B28"/>
    <w:rsid w:val="633356A8"/>
    <w:rsid w:val="6403179D"/>
    <w:rsid w:val="643108F6"/>
    <w:rsid w:val="64C76A7A"/>
    <w:rsid w:val="64CA19AF"/>
    <w:rsid w:val="64F05EEF"/>
    <w:rsid w:val="64F83A87"/>
    <w:rsid w:val="653557C5"/>
    <w:rsid w:val="6591582E"/>
    <w:rsid w:val="65934CB9"/>
    <w:rsid w:val="659F2D60"/>
    <w:rsid w:val="662F3307"/>
    <w:rsid w:val="665D09A0"/>
    <w:rsid w:val="665D146A"/>
    <w:rsid w:val="66AA76F2"/>
    <w:rsid w:val="66B7682F"/>
    <w:rsid w:val="66D3237B"/>
    <w:rsid w:val="67166EC5"/>
    <w:rsid w:val="67210094"/>
    <w:rsid w:val="67336828"/>
    <w:rsid w:val="673F1301"/>
    <w:rsid w:val="674F376A"/>
    <w:rsid w:val="675E1C55"/>
    <w:rsid w:val="676A31F2"/>
    <w:rsid w:val="67EC2A68"/>
    <w:rsid w:val="67FE4DA3"/>
    <w:rsid w:val="68357404"/>
    <w:rsid w:val="686167C2"/>
    <w:rsid w:val="68C107A0"/>
    <w:rsid w:val="68E2188C"/>
    <w:rsid w:val="68E432F2"/>
    <w:rsid w:val="690A6585"/>
    <w:rsid w:val="692320B4"/>
    <w:rsid w:val="6951732D"/>
    <w:rsid w:val="69545358"/>
    <w:rsid w:val="698A76FD"/>
    <w:rsid w:val="698F2AF8"/>
    <w:rsid w:val="69D31D91"/>
    <w:rsid w:val="69D54202"/>
    <w:rsid w:val="6A1469D9"/>
    <w:rsid w:val="6AC027B9"/>
    <w:rsid w:val="6AD5034D"/>
    <w:rsid w:val="6AE851E7"/>
    <w:rsid w:val="6B294C84"/>
    <w:rsid w:val="6B474827"/>
    <w:rsid w:val="6B7211DE"/>
    <w:rsid w:val="6BAC63E0"/>
    <w:rsid w:val="6BBF64CC"/>
    <w:rsid w:val="6CA2751B"/>
    <w:rsid w:val="6CAC7BDD"/>
    <w:rsid w:val="6CCC097C"/>
    <w:rsid w:val="6CD723CB"/>
    <w:rsid w:val="6CF16B55"/>
    <w:rsid w:val="6CF40EAB"/>
    <w:rsid w:val="6D1839B1"/>
    <w:rsid w:val="6DCE444B"/>
    <w:rsid w:val="6DD33494"/>
    <w:rsid w:val="6DDD0342"/>
    <w:rsid w:val="6DE727F2"/>
    <w:rsid w:val="6E33758F"/>
    <w:rsid w:val="6E655319"/>
    <w:rsid w:val="6EA93624"/>
    <w:rsid w:val="6ECE201A"/>
    <w:rsid w:val="6EE558A8"/>
    <w:rsid w:val="6F0C0585"/>
    <w:rsid w:val="6F1079AE"/>
    <w:rsid w:val="6F182133"/>
    <w:rsid w:val="6F452D87"/>
    <w:rsid w:val="6F7B76F7"/>
    <w:rsid w:val="6F9327ED"/>
    <w:rsid w:val="6FD02075"/>
    <w:rsid w:val="701D287D"/>
    <w:rsid w:val="70322864"/>
    <w:rsid w:val="703B3BFC"/>
    <w:rsid w:val="70456902"/>
    <w:rsid w:val="707F5B9B"/>
    <w:rsid w:val="70942EA5"/>
    <w:rsid w:val="70997CB9"/>
    <w:rsid w:val="70E9766E"/>
    <w:rsid w:val="715E244A"/>
    <w:rsid w:val="71A11124"/>
    <w:rsid w:val="71A81171"/>
    <w:rsid w:val="72313C64"/>
    <w:rsid w:val="723808BC"/>
    <w:rsid w:val="729D42B4"/>
    <w:rsid w:val="72CC087A"/>
    <w:rsid w:val="72D808DC"/>
    <w:rsid w:val="73797A10"/>
    <w:rsid w:val="739F00D5"/>
    <w:rsid w:val="73A355B8"/>
    <w:rsid w:val="73BD0467"/>
    <w:rsid w:val="741227B6"/>
    <w:rsid w:val="7413358A"/>
    <w:rsid w:val="748337FF"/>
    <w:rsid w:val="74963132"/>
    <w:rsid w:val="74E124F8"/>
    <w:rsid w:val="750220D2"/>
    <w:rsid w:val="75102A61"/>
    <w:rsid w:val="75245482"/>
    <w:rsid w:val="755066F9"/>
    <w:rsid w:val="75666FB1"/>
    <w:rsid w:val="75726696"/>
    <w:rsid w:val="757C4F73"/>
    <w:rsid w:val="75971F2A"/>
    <w:rsid w:val="75B26173"/>
    <w:rsid w:val="75F05BF1"/>
    <w:rsid w:val="75FB40F8"/>
    <w:rsid w:val="761927E9"/>
    <w:rsid w:val="76375C3E"/>
    <w:rsid w:val="76617C75"/>
    <w:rsid w:val="767E34F8"/>
    <w:rsid w:val="770463F7"/>
    <w:rsid w:val="77200316"/>
    <w:rsid w:val="772E1233"/>
    <w:rsid w:val="77787755"/>
    <w:rsid w:val="77816447"/>
    <w:rsid w:val="779F0FD7"/>
    <w:rsid w:val="77D902D4"/>
    <w:rsid w:val="77F705F6"/>
    <w:rsid w:val="784A29E9"/>
    <w:rsid w:val="78687F0F"/>
    <w:rsid w:val="787F0FE2"/>
    <w:rsid w:val="78A969EB"/>
    <w:rsid w:val="78C54FC9"/>
    <w:rsid w:val="78E17D27"/>
    <w:rsid w:val="78E439FC"/>
    <w:rsid w:val="78FB4529"/>
    <w:rsid w:val="790C3730"/>
    <w:rsid w:val="79100A4F"/>
    <w:rsid w:val="791453EC"/>
    <w:rsid w:val="791C2FC9"/>
    <w:rsid w:val="794021C2"/>
    <w:rsid w:val="79B5163A"/>
    <w:rsid w:val="79CD3542"/>
    <w:rsid w:val="7A072E1B"/>
    <w:rsid w:val="7A0F12E6"/>
    <w:rsid w:val="7A443267"/>
    <w:rsid w:val="7A803136"/>
    <w:rsid w:val="7A824C3A"/>
    <w:rsid w:val="7A995079"/>
    <w:rsid w:val="7AD756EB"/>
    <w:rsid w:val="7B022868"/>
    <w:rsid w:val="7B14763E"/>
    <w:rsid w:val="7B3103E1"/>
    <w:rsid w:val="7B637931"/>
    <w:rsid w:val="7B7E01AB"/>
    <w:rsid w:val="7BA638DF"/>
    <w:rsid w:val="7BC7231A"/>
    <w:rsid w:val="7BE26258"/>
    <w:rsid w:val="7BEA7F06"/>
    <w:rsid w:val="7C1576DC"/>
    <w:rsid w:val="7C461BA7"/>
    <w:rsid w:val="7C6F7A0C"/>
    <w:rsid w:val="7C730D95"/>
    <w:rsid w:val="7C811ABB"/>
    <w:rsid w:val="7C8A703A"/>
    <w:rsid w:val="7CAE04F0"/>
    <w:rsid w:val="7D064E42"/>
    <w:rsid w:val="7D6E5376"/>
    <w:rsid w:val="7D885D6B"/>
    <w:rsid w:val="7D9E0355"/>
    <w:rsid w:val="7DAE272E"/>
    <w:rsid w:val="7DC51FB6"/>
    <w:rsid w:val="7DE03C2C"/>
    <w:rsid w:val="7E347FF2"/>
    <w:rsid w:val="7E3C48CF"/>
    <w:rsid w:val="7E43770C"/>
    <w:rsid w:val="7E6B77EA"/>
    <w:rsid w:val="7E893DBC"/>
    <w:rsid w:val="7E8D23FB"/>
    <w:rsid w:val="7EB00A36"/>
    <w:rsid w:val="7EC218D0"/>
    <w:rsid w:val="7F0021E6"/>
    <w:rsid w:val="7F3044F1"/>
    <w:rsid w:val="7F337095"/>
    <w:rsid w:val="7F397243"/>
    <w:rsid w:val="7F423106"/>
    <w:rsid w:val="7F72403E"/>
    <w:rsid w:val="7F734F41"/>
    <w:rsid w:val="7FF20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EC9148E-B895-4C6F-9293-23A5B1AA0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nhideWhenUsed="1" w:qFormat="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jc w:val="both"/>
      <w:textAlignment w:val="baseline"/>
    </w:pPr>
    <w:rPr>
      <w:rFonts w:eastAsia="Times New Roman"/>
      <w:lang w:val="en-GB" w:eastAsia="en-US"/>
    </w:rPr>
  </w:style>
  <w:style w:type="paragraph" w:styleId="1">
    <w:name w:val="heading 1"/>
    <w:basedOn w:val="a"/>
    <w:next w:val="a"/>
    <w:link w:val="1Char"/>
    <w:qFormat/>
    <w:pPr>
      <w:keepNext/>
      <w:keepLines/>
      <w:numPr>
        <w:numId w:val="1"/>
      </w:numPr>
      <w:pBdr>
        <w:top w:val="single" w:sz="12" w:space="3" w:color="auto"/>
      </w:pBdr>
      <w:tabs>
        <w:tab w:val="left" w:pos="432"/>
      </w:tabs>
      <w:spacing w:beforeLines="50" w:after="120"/>
      <w:outlineLvl w:val="0"/>
    </w:pPr>
    <w:rPr>
      <w:rFonts w:ascii="Arial" w:eastAsia="宋体" w:hAnsi="Arial"/>
      <w:sz w:val="28"/>
      <w:szCs w:val="22"/>
      <w:lang w:eastAsia="zh-CN"/>
    </w:rPr>
  </w:style>
  <w:style w:type="paragraph" w:styleId="2">
    <w:name w:val="heading 2"/>
    <w:basedOn w:val="a"/>
    <w:next w:val="a"/>
    <w:link w:val="2Char"/>
    <w:qFormat/>
    <w:pPr>
      <w:tabs>
        <w:tab w:val="left" w:pos="576"/>
      </w:tabs>
      <w:spacing w:before="240" w:after="60"/>
      <w:ind w:left="576" w:hanging="576"/>
      <w:outlineLvl w:val="1"/>
    </w:pPr>
    <w:rPr>
      <w:rFonts w:cs="Arial"/>
      <w:bCs/>
      <w:iCs/>
      <w:szCs w:val="28"/>
      <w:lang w:val="en-US"/>
    </w:rPr>
  </w:style>
  <w:style w:type="paragraph" w:styleId="3">
    <w:name w:val="heading 3"/>
    <w:basedOn w:val="a"/>
    <w:next w:val="a"/>
    <w:qFormat/>
    <w:pPr>
      <w:keepNext/>
      <w:tabs>
        <w:tab w:val="left" w:pos="720"/>
      </w:tabs>
      <w:spacing w:before="240" w:after="60"/>
      <w:ind w:left="720" w:hanging="720"/>
      <w:outlineLvl w:val="2"/>
    </w:pPr>
    <w:rPr>
      <w:rFonts w:cs="Arial"/>
      <w:b/>
      <w:bCs/>
      <w:sz w:val="24"/>
      <w:szCs w:val="26"/>
    </w:rPr>
  </w:style>
  <w:style w:type="paragraph" w:styleId="4">
    <w:name w:val="heading 4"/>
    <w:basedOn w:val="a"/>
    <w:next w:val="a"/>
    <w:link w:val="4Char"/>
    <w:qFormat/>
    <w:pPr>
      <w:keepNext/>
      <w:tabs>
        <w:tab w:val="left" w:pos="864"/>
      </w:tabs>
      <w:spacing w:before="240" w:after="60"/>
      <w:ind w:left="864" w:hanging="864"/>
      <w:outlineLvl w:val="3"/>
    </w:pPr>
    <w:rPr>
      <w:b/>
      <w:bCs/>
      <w:sz w:val="28"/>
      <w:szCs w:val="28"/>
    </w:rPr>
  </w:style>
  <w:style w:type="paragraph" w:styleId="5">
    <w:name w:val="heading 5"/>
    <w:basedOn w:val="a"/>
    <w:next w:val="a"/>
    <w:qFormat/>
    <w:pPr>
      <w:tabs>
        <w:tab w:val="left" w:pos="1008"/>
      </w:tabs>
      <w:spacing w:before="240" w:after="60"/>
      <w:ind w:left="1008" w:hanging="1008"/>
      <w:outlineLvl w:val="4"/>
    </w:pPr>
    <w:rPr>
      <w:b/>
      <w:bCs/>
      <w:i/>
      <w:iCs/>
      <w:sz w:val="26"/>
      <w:szCs w:val="26"/>
    </w:rPr>
  </w:style>
  <w:style w:type="paragraph" w:styleId="6">
    <w:name w:val="heading 6"/>
    <w:basedOn w:val="a"/>
    <w:next w:val="a"/>
    <w:qFormat/>
    <w:pPr>
      <w:tabs>
        <w:tab w:val="left" w:pos="1152"/>
      </w:tabs>
      <w:spacing w:before="240" w:after="60"/>
      <w:ind w:left="1152" w:hanging="1152"/>
      <w:outlineLvl w:val="5"/>
    </w:pPr>
    <w:rPr>
      <w:b/>
      <w:bCs/>
      <w:sz w:val="22"/>
      <w:szCs w:val="22"/>
    </w:rPr>
  </w:style>
  <w:style w:type="paragraph" w:styleId="7">
    <w:name w:val="heading 7"/>
    <w:basedOn w:val="a"/>
    <w:next w:val="a"/>
    <w:qFormat/>
    <w:pPr>
      <w:tabs>
        <w:tab w:val="left" w:pos="1296"/>
      </w:tabs>
      <w:spacing w:before="240" w:after="60"/>
      <w:ind w:left="1296" w:hanging="1296"/>
      <w:outlineLvl w:val="6"/>
    </w:pPr>
    <w:rPr>
      <w:sz w:val="24"/>
      <w:szCs w:val="24"/>
    </w:rPr>
  </w:style>
  <w:style w:type="paragraph" w:styleId="8">
    <w:name w:val="heading 8"/>
    <w:basedOn w:val="a"/>
    <w:next w:val="a0"/>
    <w:link w:val="8Char"/>
    <w:qFormat/>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9">
    <w:name w:val="heading 9"/>
    <w:basedOn w:val="a"/>
    <w:next w:val="a0"/>
    <w:link w:val="9Char"/>
    <w:qFormat/>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annotation subject"/>
    <w:basedOn w:val="a5"/>
    <w:next w:val="a5"/>
    <w:link w:val="Char"/>
    <w:uiPriority w:val="99"/>
    <w:unhideWhenUsed/>
    <w:qFormat/>
    <w:rPr>
      <w:b/>
      <w:bCs/>
    </w:rPr>
  </w:style>
  <w:style w:type="paragraph" w:styleId="a5">
    <w:name w:val="annotation text"/>
    <w:basedOn w:val="a"/>
    <w:link w:val="Char0"/>
    <w:unhideWhenUsed/>
    <w:qFormat/>
  </w:style>
  <w:style w:type="paragraph" w:styleId="a6">
    <w:name w:val="List Number"/>
    <w:basedOn w:val="a"/>
    <w:qFormat/>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a7">
    <w:name w:val="caption"/>
    <w:basedOn w:val="a"/>
    <w:next w:val="a"/>
    <w:link w:val="Char1"/>
    <w:qFormat/>
    <w:rPr>
      <w:b/>
      <w:bCs/>
    </w:rPr>
  </w:style>
  <w:style w:type="paragraph" w:styleId="a8">
    <w:name w:val="List Bullet"/>
    <w:basedOn w:val="a9"/>
    <w:qFormat/>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a9">
    <w:name w:val="Body Text"/>
    <w:basedOn w:val="a"/>
    <w:link w:val="Char2"/>
    <w:qFormat/>
    <w:pPr>
      <w:overflowPunct/>
      <w:autoSpaceDE/>
      <w:autoSpaceDN/>
      <w:adjustRightInd/>
      <w:textAlignment w:val="auto"/>
    </w:pPr>
    <w:rPr>
      <w:rFonts w:eastAsia="MS Mincho"/>
    </w:rPr>
  </w:style>
  <w:style w:type="paragraph" w:styleId="aa">
    <w:name w:val="Document Map"/>
    <w:basedOn w:val="a"/>
    <w:semiHidden/>
    <w:qFormat/>
    <w:pPr>
      <w:shd w:val="clear" w:color="auto" w:fill="000080"/>
    </w:pPr>
    <w:rPr>
      <w:rFonts w:ascii="Tahoma" w:hAnsi="Tahoma" w:cs="Tahoma"/>
    </w:rPr>
  </w:style>
  <w:style w:type="paragraph" w:styleId="ab">
    <w:name w:val="Body Text Indent"/>
    <w:basedOn w:val="a"/>
    <w:qFormat/>
    <w:pPr>
      <w:spacing w:after="120"/>
      <w:ind w:left="283"/>
    </w:pPr>
  </w:style>
  <w:style w:type="paragraph" w:styleId="20">
    <w:name w:val="List 2"/>
    <w:basedOn w:val="a"/>
    <w:uiPriority w:val="99"/>
    <w:unhideWhenUsed/>
    <w:qFormat/>
    <w:pPr>
      <w:ind w:left="566" w:hanging="283"/>
    </w:pPr>
  </w:style>
  <w:style w:type="paragraph" w:styleId="ac">
    <w:name w:val="Balloon Text"/>
    <w:basedOn w:val="a"/>
    <w:link w:val="Char3"/>
    <w:uiPriority w:val="99"/>
    <w:unhideWhenUsed/>
    <w:qFormat/>
    <w:pPr>
      <w:spacing w:after="0"/>
    </w:pPr>
    <w:rPr>
      <w:rFonts w:ascii="Tahoma" w:hAnsi="Tahoma" w:cs="Tahoma"/>
      <w:sz w:val="16"/>
      <w:szCs w:val="16"/>
    </w:rPr>
  </w:style>
  <w:style w:type="paragraph" w:styleId="ad">
    <w:name w:val="footer"/>
    <w:basedOn w:val="a"/>
    <w:link w:val="Char4"/>
    <w:uiPriority w:val="99"/>
    <w:unhideWhenUsed/>
    <w:qFormat/>
    <w:pPr>
      <w:tabs>
        <w:tab w:val="center" w:pos="4513"/>
        <w:tab w:val="right" w:pos="9026"/>
      </w:tabs>
      <w:snapToGrid w:val="0"/>
    </w:pPr>
  </w:style>
  <w:style w:type="paragraph" w:styleId="ae">
    <w:name w:val="header"/>
    <w:link w:val="Char5"/>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10">
    <w:name w:val="toc 1"/>
    <w:next w:val="a"/>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eastAsia="宋体" w:hAnsi="Arial"/>
      <w:b/>
      <w:szCs w:val="22"/>
    </w:rPr>
  </w:style>
  <w:style w:type="paragraph" w:styleId="af">
    <w:name w:val="List"/>
    <w:basedOn w:val="a"/>
    <w:qFormat/>
    <w:pPr>
      <w:ind w:left="283" w:hanging="283"/>
    </w:pPr>
  </w:style>
  <w:style w:type="paragraph" w:styleId="af0">
    <w:name w:val="footnote text"/>
    <w:basedOn w:val="a"/>
    <w:uiPriority w:val="99"/>
    <w:unhideWhenUsed/>
    <w:qFormat/>
    <w:pPr>
      <w:snapToGrid w:val="0"/>
      <w:jc w:val="left"/>
    </w:pPr>
    <w:rPr>
      <w:sz w:val="18"/>
    </w:rPr>
  </w:style>
  <w:style w:type="paragraph" w:styleId="af1">
    <w:name w:val="Normal (Web)"/>
    <w:basedOn w:val="a"/>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af2">
    <w:name w:val="Strong"/>
    <w:basedOn w:val="a1"/>
    <w:uiPriority w:val="22"/>
    <w:qFormat/>
    <w:rPr>
      <w:b/>
      <w:bCs/>
    </w:rPr>
  </w:style>
  <w:style w:type="character" w:styleId="af3">
    <w:name w:val="FollowedHyperlink"/>
    <w:basedOn w:val="a1"/>
    <w:qFormat/>
    <w:rPr>
      <w:color w:val="800080"/>
      <w:u w:val="single"/>
    </w:rPr>
  </w:style>
  <w:style w:type="character" w:styleId="af4">
    <w:name w:val="Hyperlink"/>
    <w:basedOn w:val="a1"/>
    <w:uiPriority w:val="99"/>
    <w:unhideWhenUsed/>
    <w:qFormat/>
    <w:rPr>
      <w:color w:val="0000FF"/>
      <w:u w:val="single"/>
    </w:rPr>
  </w:style>
  <w:style w:type="character" w:styleId="af5">
    <w:name w:val="annotation reference"/>
    <w:basedOn w:val="a1"/>
    <w:unhideWhenUsed/>
    <w:qFormat/>
    <w:rPr>
      <w:sz w:val="16"/>
      <w:szCs w:val="16"/>
    </w:rPr>
  </w:style>
  <w:style w:type="character" w:styleId="af6">
    <w:name w:val="footnote reference"/>
    <w:basedOn w:val="a1"/>
    <w:uiPriority w:val="99"/>
    <w:unhideWhenUsed/>
    <w:qFormat/>
    <w:rPr>
      <w:vertAlign w:val="superscript"/>
    </w:rPr>
  </w:style>
  <w:style w:type="table" w:styleId="af7">
    <w:name w:val="Table Grid"/>
    <w:basedOn w:val="a2"/>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basedOn w:val="a1"/>
    <w:link w:val="ac"/>
    <w:uiPriority w:val="99"/>
    <w:semiHidden/>
    <w:qFormat/>
    <w:rPr>
      <w:rFonts w:ascii="Tahoma" w:eastAsia="Times New Roman" w:hAnsi="Tahoma" w:cs="Tahoma"/>
      <w:sz w:val="16"/>
      <w:szCs w:val="16"/>
      <w:lang w:val="en-GB"/>
    </w:rPr>
  </w:style>
  <w:style w:type="character" w:customStyle="1" w:styleId="Char1">
    <w:name w:val="题注 Char"/>
    <w:basedOn w:val="a1"/>
    <w:link w:val="a7"/>
    <w:qFormat/>
    <w:rPr>
      <w:b/>
      <w:bCs/>
      <w:lang w:val="en-GB" w:eastAsia="en-US" w:bidi="ar-SA"/>
    </w:rPr>
  </w:style>
  <w:style w:type="character" w:customStyle="1" w:styleId="B1">
    <w:name w:val="B1 (文字)"/>
    <w:basedOn w:val="a1"/>
    <w:qFormat/>
    <w:rPr>
      <w:rFonts w:eastAsia="Times New Roman"/>
    </w:rPr>
  </w:style>
  <w:style w:type="character" w:customStyle="1" w:styleId="d2035Char">
    <w:name w:val="样式 正文缩进d + 首行缩进:  2 字符 段前: 0.35 行 Char"/>
    <w:basedOn w:val="a1"/>
    <w:link w:val="d2035"/>
    <w:qFormat/>
    <w:locked/>
    <w:rPr>
      <w:rFonts w:ascii="Times New Roman" w:eastAsia="楷体_GB2312" w:hAnsi="Times New Roman" w:cs="宋体"/>
      <w:snapToGrid w:val="0"/>
      <w:sz w:val="28"/>
    </w:rPr>
  </w:style>
  <w:style w:type="paragraph" w:customStyle="1" w:styleId="d2035">
    <w:name w:val="样式 正文缩进d + 首行缩进:  2 字符 段前: 0.35 行"/>
    <w:basedOn w:val="a0"/>
    <w:link w:val="d2035Char"/>
    <w:qFormat/>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1Char">
    <w:name w:val="标题 1 Char"/>
    <w:basedOn w:val="a1"/>
    <w:link w:val="1"/>
    <w:qFormat/>
    <w:rPr>
      <w:rFonts w:ascii="Arial" w:eastAsia="宋体" w:hAnsi="Arial"/>
      <w:sz w:val="28"/>
      <w:szCs w:val="22"/>
      <w:lang w:val="en-GB"/>
    </w:rPr>
  </w:style>
  <w:style w:type="character" w:customStyle="1" w:styleId="4Char">
    <w:name w:val="标题 4 Char"/>
    <w:basedOn w:val="a1"/>
    <w:link w:val="4"/>
    <w:qFormat/>
    <w:rPr>
      <w:rFonts w:ascii="Times New Roman" w:eastAsia="Times New Roman" w:hAnsi="Times New Roman"/>
      <w:b/>
      <w:bCs/>
      <w:sz w:val="28"/>
      <w:szCs w:val="28"/>
      <w:lang w:val="en-GB" w:eastAsia="en-US"/>
    </w:rPr>
  </w:style>
  <w:style w:type="character" w:customStyle="1" w:styleId="Char0">
    <w:name w:val="批注文字 Char"/>
    <w:basedOn w:val="a1"/>
    <w:link w:val="a5"/>
    <w:semiHidden/>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pacing w:before="60"/>
      <w:jc w:val="center"/>
    </w:pPr>
    <w:rPr>
      <w:rFonts w:ascii="Arial" w:hAnsi="Arial"/>
      <w:b/>
      <w:lang w:eastAsia="en-GB"/>
    </w:rPr>
  </w:style>
  <w:style w:type="character" w:customStyle="1" w:styleId="8Char">
    <w:name w:val="标题 8 Char"/>
    <w:basedOn w:val="a1"/>
    <w:link w:val="8"/>
    <w:qFormat/>
    <w:rPr>
      <w:rFonts w:ascii="Arial" w:eastAsia="宋体" w:hAnsi="Arial"/>
      <w:kern w:val="2"/>
      <w:sz w:val="21"/>
      <w:szCs w:val="24"/>
    </w:rPr>
  </w:style>
  <w:style w:type="character" w:customStyle="1" w:styleId="TALChar">
    <w:name w:val="TAL Char"/>
    <w:basedOn w:val="a1"/>
    <w:link w:val="TAL"/>
    <w:qFormat/>
    <w:rPr>
      <w:rFonts w:ascii="Arial" w:hAnsi="Arial"/>
      <w:sz w:val="18"/>
      <w:lang w:val="en-GB" w:eastAsia="ja-JP" w:bidi="ar-SA"/>
    </w:rPr>
  </w:style>
  <w:style w:type="paragraph" w:customStyle="1" w:styleId="TAL">
    <w:name w:val="TAL"/>
    <w:basedOn w:val="a"/>
    <w:link w:val="TALChar"/>
    <w:qFormat/>
    <w:pPr>
      <w:keepNext/>
      <w:keepLines/>
      <w:spacing w:after="0"/>
    </w:pPr>
    <w:rPr>
      <w:rFonts w:ascii="Arial" w:hAnsi="Arial"/>
      <w:sz w:val="18"/>
      <w:lang w:eastAsia="ja-JP"/>
    </w:rPr>
  </w:style>
  <w:style w:type="character" w:customStyle="1" w:styleId="TextCar">
    <w:name w:val="Text Car"/>
    <w:basedOn w:val="a1"/>
    <w:link w:val="Text"/>
    <w:qFormat/>
    <w:rPr>
      <w:rFonts w:ascii="Arial" w:hAnsi="Arial"/>
      <w:lang w:val="en-US" w:eastAsia="en-US" w:bidi="ar-SA"/>
    </w:rPr>
  </w:style>
  <w:style w:type="paragraph" w:customStyle="1" w:styleId="Text">
    <w:name w:val="Text"/>
    <w:basedOn w:val="a"/>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Char5">
    <w:name w:val="页眉 Char"/>
    <w:basedOn w:val="a1"/>
    <w:link w:val="ae"/>
    <w:qFormat/>
    <w:rPr>
      <w:rFonts w:ascii="Arial" w:eastAsia="Times New Roman" w:hAnsi="Arial"/>
      <w:b/>
      <w:sz w:val="18"/>
      <w:lang w:val="en-US" w:eastAsia="en-US" w:bidi="ar-SA"/>
    </w:rPr>
  </w:style>
  <w:style w:type="character" w:customStyle="1" w:styleId="9Char">
    <w:name w:val="标题 9 Char"/>
    <w:basedOn w:val="a1"/>
    <w:link w:val="9"/>
    <w:qFormat/>
    <w:rPr>
      <w:rFonts w:ascii="Arial" w:eastAsia="宋体" w:hAnsi="Arial"/>
      <w:kern w:val="2"/>
      <w:sz w:val="21"/>
      <w:szCs w:val="24"/>
    </w:rPr>
  </w:style>
  <w:style w:type="character" w:customStyle="1" w:styleId="Doc-titleChar">
    <w:name w:val="Doc-title Char"/>
    <w:basedOn w:val="a1"/>
    <w:link w:val="Doc-title"/>
    <w:qFormat/>
    <w:rPr>
      <w:rFonts w:ascii="Arial" w:eastAsia="MS Mincho" w:hAnsi="Arial"/>
      <w:szCs w:val="24"/>
      <w:lang w:val="en-GB" w:eastAsia="en-GB" w:bidi="ar-SA"/>
    </w:rPr>
  </w:style>
  <w:style w:type="paragraph" w:customStyle="1" w:styleId="Doc-title">
    <w:name w:val="Doc-title"/>
    <w:basedOn w:val="a"/>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
    <w:name w:val="批注主题 Char"/>
    <w:basedOn w:val="Char0"/>
    <w:link w:val="a4"/>
    <w:uiPriority w:val="99"/>
    <w:semiHidden/>
    <w:qFormat/>
    <w:rPr>
      <w:rFonts w:ascii="Times New Roman" w:eastAsia="Times New Roman" w:hAnsi="Times New Roman" w:cs="Times New Roman"/>
      <w:b/>
      <w:bCs/>
      <w:sz w:val="20"/>
      <w:szCs w:val="20"/>
      <w:lang w:val="en-GB"/>
    </w:rPr>
  </w:style>
  <w:style w:type="character" w:customStyle="1" w:styleId="Char4">
    <w:name w:val="页脚 Char"/>
    <w:basedOn w:val="a1"/>
    <w:link w:val="ad"/>
    <w:uiPriority w:val="99"/>
    <w:qFormat/>
    <w:rPr>
      <w:rFonts w:ascii="Times New Roman" w:eastAsia="Times New Roman" w:hAnsi="Times New Roman"/>
      <w:lang w:val="en-GB" w:eastAsia="en-US"/>
    </w:rPr>
  </w:style>
  <w:style w:type="character" w:customStyle="1" w:styleId="Doc-text2Char">
    <w:name w:val="Doc-text2 Char"/>
    <w:basedOn w:val="a1"/>
    <w:link w:val="Doc-text2"/>
    <w:qFormat/>
    <w:rPr>
      <w:rFonts w:ascii="Arial" w:eastAsia="MS Mincho" w:hAnsi="Arial"/>
      <w:szCs w:val="24"/>
      <w:lang w:val="en-GB" w:eastAsia="en-GB" w:bidi="ar-SA"/>
    </w:rPr>
  </w:style>
  <w:style w:type="character" w:customStyle="1" w:styleId="B1Char1">
    <w:name w:val="B1 Char1"/>
    <w:basedOn w:val="a1"/>
    <w:link w:val="B10"/>
    <w:qFormat/>
    <w:rPr>
      <w:rFonts w:eastAsia="MS Mincho"/>
      <w:lang w:val="en-GB" w:eastAsia="en-US" w:bidi="ar-SA"/>
    </w:rPr>
  </w:style>
  <w:style w:type="paragraph" w:customStyle="1" w:styleId="B10">
    <w:name w:val="B1"/>
    <w:basedOn w:val="a"/>
    <w:link w:val="B1Char1"/>
    <w:qFormat/>
    <w:pPr>
      <w:overflowPunct/>
      <w:autoSpaceDE/>
      <w:autoSpaceDN/>
      <w:adjustRightInd/>
      <w:ind w:left="568" w:hanging="284"/>
      <w:textAlignment w:val="auto"/>
    </w:pPr>
    <w:rPr>
      <w:rFonts w:eastAsia="MS Mincho"/>
    </w:rPr>
  </w:style>
  <w:style w:type="character" w:customStyle="1" w:styleId="NOChar">
    <w:name w:val="NO Char"/>
    <w:basedOn w:val="a1"/>
    <w:link w:val="NO"/>
    <w:qFormat/>
    <w:rPr>
      <w:rFonts w:eastAsia="MS Mincho"/>
      <w:lang w:val="en-GB" w:eastAsia="en-US" w:bidi="ar-SA"/>
    </w:rPr>
  </w:style>
  <w:style w:type="paragraph" w:customStyle="1" w:styleId="NO">
    <w:name w:val="NO"/>
    <w:basedOn w:val="a"/>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a1"/>
    <w:link w:val="TAH"/>
    <w:qFormat/>
    <w:rPr>
      <w:rFonts w:ascii="Arial" w:hAnsi="Arial"/>
      <w:b/>
      <w:sz w:val="18"/>
      <w:lang w:val="en-GB" w:eastAsia="ja-JP" w:bidi="ar-SA"/>
    </w:rPr>
  </w:style>
  <w:style w:type="paragraph" w:customStyle="1" w:styleId="TAH">
    <w:name w:val="TAH"/>
    <w:basedOn w:val="a"/>
    <w:link w:val="TAHChar"/>
    <w:qFormat/>
    <w:pPr>
      <w:keepNext/>
      <w:keepLines/>
      <w:spacing w:after="0"/>
      <w:jc w:val="center"/>
    </w:pPr>
    <w:rPr>
      <w:rFonts w:ascii="Arial" w:hAnsi="Arial"/>
      <w:b/>
      <w:sz w:val="18"/>
      <w:lang w:eastAsia="ja-JP"/>
    </w:rPr>
  </w:style>
  <w:style w:type="character" w:customStyle="1" w:styleId="msoins0">
    <w:name w:val="msoins"/>
    <w:basedOn w:val="a1"/>
    <w:qFormat/>
  </w:style>
  <w:style w:type="character" w:customStyle="1" w:styleId="B2Char1">
    <w:name w:val="B2 Char1"/>
    <w:basedOn w:val="Char0"/>
    <w:link w:val="B2"/>
    <w:qFormat/>
    <w:rPr>
      <w:rFonts w:ascii="Times New Roman" w:eastAsia="Times New Roman" w:hAnsi="Times New Roman" w:cs="Times New Roman"/>
      <w:sz w:val="20"/>
      <w:szCs w:val="20"/>
      <w:lang w:val="en-GB" w:eastAsia="en-US" w:bidi="ar-SA"/>
    </w:rPr>
  </w:style>
  <w:style w:type="paragraph" w:customStyle="1" w:styleId="B2">
    <w:name w:val="B2"/>
    <w:basedOn w:val="a"/>
    <w:link w:val="B2Char1"/>
    <w:qFormat/>
    <w:pPr>
      <w:overflowPunct/>
      <w:autoSpaceDE/>
      <w:autoSpaceDN/>
      <w:adjustRightInd/>
      <w:ind w:left="851"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a1"/>
    <w:qFormat/>
    <w:rPr>
      <w:lang w:val="en-GB" w:eastAsia="en-US" w:bidi="ar-SA"/>
    </w:rPr>
  </w:style>
  <w:style w:type="character" w:customStyle="1" w:styleId="B1Char">
    <w:name w:val="B1 Char"/>
    <w:basedOn w:val="a1"/>
    <w:qFormat/>
    <w:rPr>
      <w:rFonts w:ascii="Times New Roman" w:hAnsi="Times New Roman"/>
      <w:lang w:val="en-GB" w:eastAsia="en-US"/>
    </w:rPr>
  </w:style>
  <w:style w:type="character" w:customStyle="1" w:styleId="PLChar">
    <w:name w:val="PL Char"/>
    <w:basedOn w:val="a1"/>
    <w:link w:val="PL"/>
    <w:qFormat/>
    <w:rPr>
      <w:rFonts w:ascii="Courier New" w:eastAsia="宋体"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宋体" w:hAnsi="Courier New"/>
      <w:sz w:val="16"/>
      <w:lang w:val="en-GB" w:eastAsia="ja-JP"/>
    </w:rPr>
  </w:style>
  <w:style w:type="character" w:customStyle="1" w:styleId="TACChar">
    <w:name w:val="TAC Char"/>
    <w:link w:val="TAC"/>
    <w:qFormat/>
    <w:rPr>
      <w:rFonts w:ascii="Arial" w:eastAsia="Times New Roman" w:hAnsi="Arial"/>
      <w:sz w:val="18"/>
      <w:lang w:val="en-GB" w:eastAsia="ja-JP"/>
    </w:rPr>
  </w:style>
  <w:style w:type="paragraph" w:customStyle="1" w:styleId="TAC">
    <w:name w:val="TAC"/>
    <w:basedOn w:val="TAL"/>
    <w:link w:val="TACChar"/>
    <w:qFormat/>
    <w:pPr>
      <w:jc w:val="center"/>
    </w:pPr>
  </w:style>
  <w:style w:type="character" w:customStyle="1" w:styleId="11">
    <w:name w:val="占位符文本1"/>
    <w:basedOn w:val="a1"/>
    <w:uiPriority w:val="99"/>
    <w:semiHidden/>
    <w:qFormat/>
    <w:rPr>
      <w:color w:val="808080"/>
    </w:rPr>
  </w:style>
  <w:style w:type="character" w:customStyle="1" w:styleId="MTEquationSection">
    <w:name w:val="MTEquationSection"/>
    <w:basedOn w:val="a1"/>
    <w:qFormat/>
    <w:rPr>
      <w:rFonts w:cs="Arial"/>
      <w:bCs/>
      <w:vanish/>
      <w:color w:val="FF0000"/>
      <w:sz w:val="28"/>
      <w:szCs w:val="28"/>
      <w:lang w:eastAsia="zh-CN"/>
    </w:rPr>
  </w:style>
  <w:style w:type="character" w:customStyle="1" w:styleId="MTDisplayEquationChar">
    <w:name w:val="MTDisplayEquation Char"/>
    <w:basedOn w:val="a1"/>
    <w:link w:val="MTDisplayEquation"/>
    <w:qFormat/>
    <w:rPr>
      <w:rFonts w:ascii="Times New Roman" w:eastAsia="宋体" w:hAnsi="Times New Roman"/>
    </w:rPr>
  </w:style>
  <w:style w:type="paragraph" w:customStyle="1" w:styleId="MTDisplayEquation">
    <w:name w:val="MTDisplayEquation"/>
    <w:basedOn w:val="a"/>
    <w:next w:val="a"/>
    <w:link w:val="MTDisplayEquationChar"/>
    <w:qFormat/>
    <w:pPr>
      <w:tabs>
        <w:tab w:val="center" w:pos="4680"/>
        <w:tab w:val="right" w:pos="9360"/>
      </w:tabs>
    </w:pPr>
    <w:rPr>
      <w:rFonts w:eastAsia="宋体"/>
      <w:lang w:val="en-US" w:eastAsia="zh-CN"/>
    </w:rPr>
  </w:style>
  <w:style w:type="character" w:customStyle="1" w:styleId="apple-converted-space">
    <w:name w:val="apple-converted-space"/>
    <w:basedOn w:val="a1"/>
    <w:qFormat/>
  </w:style>
  <w:style w:type="character" w:customStyle="1" w:styleId="Char6">
    <w:name w:val="列出段落 Char"/>
    <w:link w:val="12"/>
    <w:uiPriority w:val="72"/>
    <w:qFormat/>
    <w:rPr>
      <w:rFonts w:ascii="宋体" w:eastAsia="宋体" w:hAnsi="宋体" w:cs="宋体"/>
      <w:sz w:val="24"/>
      <w:szCs w:val="24"/>
    </w:rPr>
  </w:style>
  <w:style w:type="paragraph" w:customStyle="1" w:styleId="12">
    <w:name w:val="列出段落1"/>
    <w:basedOn w:val="a"/>
    <w:link w:val="Char6"/>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a"/>
    <w:qFormat/>
    <w:pPr>
      <w:tabs>
        <w:tab w:val="left" w:pos="420"/>
      </w:tabs>
      <w:ind w:left="420" w:right="-99" w:hanging="420"/>
    </w:pPr>
    <w:rPr>
      <w:rFonts w:eastAsia="MS Mincho"/>
      <w:sz w:val="22"/>
    </w:rPr>
  </w:style>
  <w:style w:type="paragraph" w:customStyle="1" w:styleId="CRCoverPage">
    <w:name w:val="CR Cover Page"/>
    <w:qFormat/>
    <w:pPr>
      <w:spacing w:after="120" w:line="276" w:lineRule="auto"/>
    </w:pPr>
    <w:rPr>
      <w:rFonts w:ascii="Arial" w:eastAsia="MS Mincho" w:hAnsi="Arial"/>
      <w:lang w:val="en-GB" w:eastAsia="en-US"/>
    </w:rPr>
  </w:style>
  <w:style w:type="paragraph" w:customStyle="1" w:styleId="af8">
    <w:name w:val="附图正文"/>
    <w:basedOn w:val="a"/>
    <w:qFormat/>
    <w:pPr>
      <w:widowControl w:val="0"/>
      <w:overflowPunct/>
      <w:autoSpaceDE/>
      <w:autoSpaceDN/>
      <w:snapToGrid w:val="0"/>
      <w:spacing w:after="0"/>
    </w:pPr>
    <w:rPr>
      <w:rFonts w:eastAsia="宋体"/>
      <w:bCs/>
      <w:snapToGrid w:val="0"/>
      <w:sz w:val="28"/>
      <w:lang w:val="en-US" w:eastAsia="zh-CN"/>
    </w:rPr>
  </w:style>
  <w:style w:type="paragraph" w:customStyle="1" w:styleId="13">
    <w:name w:val="修订1"/>
    <w:uiPriority w:val="99"/>
    <w:semiHidden/>
    <w:qFormat/>
    <w:pPr>
      <w:spacing w:after="200" w:line="276" w:lineRule="auto"/>
    </w:pPr>
    <w:rPr>
      <w:rFonts w:eastAsia="Times New Roman"/>
      <w:lang w:val="en-GB" w:eastAsia="en-US"/>
    </w:rPr>
  </w:style>
  <w:style w:type="paragraph" w:customStyle="1" w:styleId="EQ">
    <w:name w:val="EQ"/>
    <w:basedOn w:val="a"/>
    <w:next w:val="a"/>
    <w:qFormat/>
    <w:pPr>
      <w:keepLines/>
      <w:tabs>
        <w:tab w:val="center" w:pos="4536"/>
        <w:tab w:val="right" w:pos="9072"/>
      </w:tabs>
    </w:pPr>
    <w:rPr>
      <w:lang w:val="en-US" w:eastAsia="en-GB"/>
    </w:rPr>
  </w:style>
  <w:style w:type="paragraph" w:customStyle="1" w:styleId="doc-text20">
    <w:name w:val="doc-text2"/>
    <w:basedOn w:val="a"/>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a"/>
    <w:uiPriority w:val="34"/>
    <w:qFormat/>
    <w:pPr>
      <w:ind w:left="720"/>
      <w:contextualSpacing/>
    </w:pPr>
  </w:style>
  <w:style w:type="paragraph" w:customStyle="1" w:styleId="CharChar13CharChar">
    <w:name w:val="Char Char13 (文字) (文字) Char Char"/>
    <w:basedOn w:val="a"/>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af"/>
    <w:qFormat/>
    <w:pPr>
      <w:tabs>
        <w:tab w:val="left" w:pos="360"/>
      </w:tabs>
      <w:spacing w:after="200" w:line="276" w:lineRule="auto"/>
      <w:ind w:left="360" w:hanging="360"/>
    </w:pPr>
    <w:rPr>
      <w:rFonts w:eastAsia="MS Mincho"/>
      <w:lang w:val="en-GB" w:eastAsia="en-US"/>
    </w:rPr>
  </w:style>
  <w:style w:type="paragraph" w:customStyle="1" w:styleId="Observation">
    <w:name w:val="Observation"/>
    <w:basedOn w:val="a"/>
    <w:qFormat/>
    <w:pPr>
      <w:tabs>
        <w:tab w:val="left" w:pos="1701"/>
      </w:tabs>
      <w:spacing w:after="120"/>
      <w:ind w:left="360" w:hanging="360"/>
    </w:pPr>
    <w:rPr>
      <w:rFonts w:ascii="Arial" w:eastAsia="宋体" w:hAnsi="Arial"/>
      <w:b/>
      <w:bCs/>
      <w:lang w:eastAsia="zh-CN"/>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val="en-GB" w:eastAsia="en-US"/>
    </w:rPr>
  </w:style>
  <w:style w:type="paragraph" w:customStyle="1" w:styleId="ACTION">
    <w:name w:val="ACTION"/>
    <w:basedOn w:val="a"/>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a"/>
    <w:uiPriority w:val="72"/>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Char2">
    <w:name w:val="正文文本 Char"/>
    <w:basedOn w:val="a1"/>
    <w:link w:val="a9"/>
    <w:qFormat/>
    <w:rPr>
      <w:rFonts w:eastAsia="MS Mincho"/>
      <w:lang w:val="en-GB" w:eastAsia="en-US"/>
    </w:rPr>
  </w:style>
  <w:style w:type="paragraph" w:customStyle="1" w:styleId="21">
    <w:name w:val="列出段落2"/>
    <w:basedOn w:val="a"/>
    <w:uiPriority w:val="99"/>
    <w:qFormat/>
    <w:pPr>
      <w:ind w:firstLineChars="200" w:firstLine="420"/>
    </w:pPr>
  </w:style>
  <w:style w:type="paragraph" w:customStyle="1" w:styleId="210">
    <w:name w:val="列出段落21"/>
    <w:basedOn w:val="a"/>
    <w:uiPriority w:val="99"/>
    <w:semiHidden/>
    <w:qFormat/>
    <w:pPr>
      <w:ind w:firstLineChars="200" w:firstLine="420"/>
    </w:pPr>
  </w:style>
  <w:style w:type="character" w:customStyle="1" w:styleId="2Char">
    <w:name w:val="标题 2 Char"/>
    <w:basedOn w:val="a1"/>
    <w:link w:val="2"/>
    <w:qFormat/>
    <w:rPr>
      <w:rFonts w:eastAsia="Times New Roman" w:cs="Arial"/>
      <w:bCs/>
      <w:iCs/>
      <w:szCs w:val="28"/>
      <w:lang w:eastAsia="en-US"/>
    </w:rPr>
  </w:style>
  <w:style w:type="paragraph" w:customStyle="1" w:styleId="ListParagraph2">
    <w:name w:val="List Paragraph2"/>
    <w:basedOn w:val="a"/>
    <w:uiPriority w:val="99"/>
    <w:unhideWhenUsed/>
    <w:qFormat/>
    <w:pPr>
      <w:ind w:firstLineChars="200" w:firstLine="420"/>
    </w:pPr>
  </w:style>
  <w:style w:type="paragraph" w:customStyle="1" w:styleId="30">
    <w:name w:val="列出段落3"/>
    <w:basedOn w:val="a"/>
    <w:uiPriority w:val="99"/>
    <w:unhideWhenUsed/>
    <w:qFormat/>
    <w:pPr>
      <w:ind w:left="720"/>
      <w:contextualSpacing/>
    </w:pPr>
  </w:style>
  <w:style w:type="paragraph" w:customStyle="1" w:styleId="tabletext0">
    <w:name w:val="tabletext0"/>
    <w:basedOn w:val="a"/>
    <w:uiPriority w:val="99"/>
    <w:qFormat/>
    <w:pPr>
      <w:spacing w:before="100" w:beforeAutospacing="1" w:after="100" w:afterAutospacing="1"/>
    </w:pPr>
    <w:rPr>
      <w:rFonts w:ascii="Gulim" w:eastAsia="Gulim" w:hAnsi="Gulim" w:cs="Calibri"/>
      <w:sz w:val="24"/>
      <w:lang w:val="sv-SE" w:eastAsia="sv-SE"/>
    </w:rPr>
  </w:style>
  <w:style w:type="paragraph" w:customStyle="1" w:styleId="Comments">
    <w:name w:val="Comments"/>
    <w:basedOn w:val="a"/>
    <w:qFormat/>
    <w:pPr>
      <w:spacing w:before="40"/>
    </w:pPr>
    <w:rPr>
      <w:rFonts w:ascii="Arial" w:eastAsia="MS Mincho" w:hAnsi="Arial"/>
      <w:i/>
      <w:sz w:val="18"/>
      <w:lang w:eastAsia="en-GB"/>
    </w:rPr>
  </w:style>
  <w:style w:type="character" w:customStyle="1" w:styleId="via1">
    <w:name w:val="via1"/>
    <w:basedOn w:val="a1"/>
    <w:qFormat/>
    <w:rPr>
      <w:color w:val="959595"/>
    </w:rPr>
  </w:style>
  <w:style w:type="character" w:customStyle="1" w:styleId="via">
    <w:name w:val="via"/>
    <w:basedOn w:val="a1"/>
    <w:qFormat/>
    <w:rPr>
      <w:color w:val="959595"/>
    </w:rPr>
  </w:style>
  <w:style w:type="paragraph" w:customStyle="1" w:styleId="40">
    <w:name w:val="列出段落4"/>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21" Type="http://schemas.openxmlformats.org/officeDocument/2006/relationships/image" Target="media/image7.wmf"/><Relationship Id="rId34" Type="http://schemas.openxmlformats.org/officeDocument/2006/relationships/oleObject" Target="embeddings/oleObject13.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emf"/><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348ACD-C338-4302-8FF7-EB44F8EC9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2736</Words>
  <Characters>15596</Characters>
  <Application>Microsoft Office Word</Application>
  <DocSecurity>0</DocSecurity>
  <Lines>129</Lines>
  <Paragraphs>36</Paragraphs>
  <ScaleCrop>false</ScaleCrop>
  <Company>ZTE</Company>
  <LinksUpToDate>false</LinksUpToDate>
  <CharactersWithSpaces>18296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19</cp:revision>
  <cp:lastPrinted>2011-10-28T07:16:00Z</cp:lastPrinted>
  <dcterms:created xsi:type="dcterms:W3CDTF">2019-02-14T09:05:00Z</dcterms:created>
  <dcterms:modified xsi:type="dcterms:W3CDTF">2019-04-03T01:44:00Z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